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728"/>
      </w:tblGrid>
      <w:tr w:rsidR="00B06197" w:rsidRPr="00B06197" w:rsidTr="00B06197">
        <w:trPr>
          <w:tblCellSpacing w:w="15" w:type="dxa"/>
        </w:trPr>
        <w:tc>
          <w:tcPr>
            <w:tcW w:w="0" w:type="auto"/>
            <w:vAlign w:val="center"/>
            <w:hideMark/>
          </w:tcPr>
          <w:p w:rsidR="00B06197" w:rsidRPr="0018035E" w:rsidRDefault="00B06197" w:rsidP="00F85FBE">
            <w:pPr>
              <w:spacing w:after="125" w:line="240" w:lineRule="auto"/>
              <w:jc w:val="center"/>
              <w:outlineLvl w:val="0"/>
              <w:rPr>
                <w:rFonts w:ascii="Verdana" w:eastAsia="Times New Roman" w:hAnsi="Verdana" w:cs="Arial"/>
                <w:b/>
                <w:bCs/>
                <w:kern w:val="36"/>
                <w:sz w:val="20"/>
                <w:szCs w:val="20"/>
                <w:lang w:eastAsia="it-IT"/>
              </w:rPr>
            </w:pPr>
            <w:r w:rsidRPr="0018035E">
              <w:rPr>
                <w:rFonts w:ascii="Verdana" w:eastAsia="Times New Roman" w:hAnsi="Verdana" w:cs="Arial"/>
                <w:b/>
                <w:bCs/>
                <w:kern w:val="36"/>
                <w:sz w:val="20"/>
                <w:szCs w:val="20"/>
                <w:lang w:eastAsia="it-IT"/>
              </w:rPr>
              <w:t>Ministero dell'Istruzione, dell'Università e della Ricerca</w:t>
            </w:r>
          </w:p>
        </w:tc>
      </w:tr>
      <w:tr w:rsidR="00B06197" w:rsidRPr="00B06197" w:rsidTr="00B06197">
        <w:trPr>
          <w:tblCellSpacing w:w="15" w:type="dxa"/>
        </w:trPr>
        <w:tc>
          <w:tcPr>
            <w:tcW w:w="0" w:type="auto"/>
            <w:vAlign w:val="center"/>
            <w:hideMark/>
          </w:tcPr>
          <w:p w:rsidR="00B06197" w:rsidRPr="0018035E" w:rsidRDefault="00B06197" w:rsidP="00B06197">
            <w:pPr>
              <w:spacing w:after="0" w:line="240" w:lineRule="auto"/>
              <w:jc w:val="center"/>
              <w:rPr>
                <w:rFonts w:ascii="Verdana" w:eastAsia="Times New Roman" w:hAnsi="Verdana" w:cs="Arial"/>
                <w:sz w:val="20"/>
                <w:szCs w:val="20"/>
                <w:lang w:eastAsia="it-IT"/>
              </w:rPr>
            </w:pPr>
            <w:r w:rsidRPr="0018035E">
              <w:rPr>
                <w:rFonts w:ascii="Verdana" w:eastAsia="Times New Roman" w:hAnsi="Verdana" w:cs="Arial"/>
                <w:b/>
                <w:bCs/>
                <w:sz w:val="20"/>
                <w:szCs w:val="20"/>
                <w:lang w:eastAsia="it-IT"/>
              </w:rPr>
              <w:t xml:space="preserve">Dipartimento per l'Istruzione </w:t>
            </w:r>
          </w:p>
        </w:tc>
      </w:tr>
      <w:tr w:rsidR="00B06197" w:rsidRPr="00B06197" w:rsidTr="00B06197">
        <w:trPr>
          <w:tblCellSpacing w:w="15" w:type="dxa"/>
        </w:trPr>
        <w:tc>
          <w:tcPr>
            <w:tcW w:w="0" w:type="auto"/>
            <w:vAlign w:val="center"/>
            <w:hideMark/>
          </w:tcPr>
          <w:p w:rsidR="00B06197" w:rsidRPr="0018035E" w:rsidRDefault="00B06197" w:rsidP="00B06197">
            <w:pPr>
              <w:spacing w:after="0" w:line="240" w:lineRule="auto"/>
              <w:jc w:val="center"/>
              <w:rPr>
                <w:rFonts w:ascii="Verdana" w:eastAsia="Times New Roman" w:hAnsi="Verdana" w:cs="Arial"/>
                <w:sz w:val="20"/>
                <w:szCs w:val="20"/>
                <w:lang w:eastAsia="it-IT"/>
              </w:rPr>
            </w:pPr>
            <w:r w:rsidRPr="0018035E">
              <w:rPr>
                <w:rFonts w:ascii="Verdana" w:eastAsia="Times New Roman" w:hAnsi="Verdana" w:cs="Arial"/>
                <w:sz w:val="20"/>
                <w:szCs w:val="20"/>
                <w:lang w:eastAsia="it-IT"/>
              </w:rPr>
              <w:t>IL CAPO DIPARTIMENTO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Vista la </w:t>
            </w:r>
            <w:hyperlink r:id="rId4" w:history="1">
              <w:r w:rsidRPr="0018035E">
                <w:rPr>
                  <w:rFonts w:ascii="Verdana" w:eastAsia="Times New Roman" w:hAnsi="Verdana" w:cs="Arial"/>
                  <w:sz w:val="20"/>
                  <w:szCs w:val="20"/>
                  <w:u w:val="single"/>
                  <w:lang w:eastAsia="it-IT"/>
                </w:rPr>
                <w:t>legge 19 novembre 1990 n. 341</w:t>
              </w:r>
            </w:hyperlink>
            <w:r w:rsidRPr="0018035E">
              <w:rPr>
                <w:rFonts w:ascii="Verdana" w:eastAsia="Times New Roman" w:hAnsi="Verdana" w:cs="Arial"/>
                <w:sz w:val="20"/>
                <w:szCs w:val="20"/>
                <w:lang w:eastAsia="it-IT"/>
              </w:rPr>
              <w:t>, recante riforma degli ordinamenti universitari, e in particolare gli articoli 3 e 4;</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5" w:history="1">
              <w:r w:rsidRPr="0018035E">
                <w:rPr>
                  <w:rFonts w:ascii="Verdana" w:eastAsia="Times New Roman" w:hAnsi="Verdana" w:cs="Arial"/>
                  <w:sz w:val="20"/>
                  <w:szCs w:val="20"/>
                  <w:u w:val="single"/>
                  <w:lang w:eastAsia="it-IT"/>
                </w:rPr>
                <w:t>D.L.vo 16 aprile 1994 n. 297</w:t>
              </w:r>
            </w:hyperlink>
            <w:r w:rsidRPr="0018035E">
              <w:rPr>
                <w:rFonts w:ascii="Verdana" w:eastAsia="Times New Roman" w:hAnsi="Verdana" w:cs="Arial"/>
                <w:sz w:val="20"/>
                <w:szCs w:val="20"/>
                <w:lang w:eastAsia="it-IT"/>
              </w:rPr>
              <w:t>, con il quale è stato approvato il Testo Unico delle disposizioni legislative vigenti in materia di istruzione, relative alle scuole di ogni ordine e grado;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6" w:history="1">
              <w:r w:rsidRPr="0018035E">
                <w:rPr>
                  <w:rFonts w:ascii="Verdana" w:eastAsia="Times New Roman" w:hAnsi="Verdana" w:cs="Arial"/>
                  <w:sz w:val="20"/>
                  <w:szCs w:val="20"/>
                  <w:u w:val="single"/>
                  <w:lang w:eastAsia="it-IT"/>
                </w:rPr>
                <w:t>D.M. 30 gennaio 1998 n. 39</w:t>
              </w:r>
            </w:hyperlink>
            <w:r w:rsidRPr="0018035E">
              <w:rPr>
                <w:rFonts w:ascii="Verdana" w:eastAsia="Times New Roman" w:hAnsi="Verdana" w:cs="Arial"/>
                <w:sz w:val="20"/>
                <w:szCs w:val="20"/>
                <w:lang w:eastAsia="it-IT"/>
              </w:rPr>
              <w:t xml:space="preserve"> e successive modificazioni e integrazioni, concernente il testo coordinato delle disposizioni impartite in materia di ordinamento delle classi di concorso relativamente alle tabelle A, C, e D allegate al medesimo </w:t>
            </w:r>
            <w:hyperlink r:id="rId7" w:history="1">
              <w:r w:rsidRPr="0018035E">
                <w:rPr>
                  <w:rFonts w:ascii="Verdana" w:eastAsia="Times New Roman" w:hAnsi="Verdana" w:cs="Arial"/>
                  <w:sz w:val="20"/>
                  <w:szCs w:val="20"/>
                  <w:u w:val="single"/>
                  <w:lang w:eastAsia="it-IT"/>
                </w:rPr>
                <w:t>D.M. n. 39/1998</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Visto il decreto del Ministro dell'istruzione, dell’università e della ricerca 26 maggio 1998, concernente criteri generali per la disciplina, da parte delle università, degli ordinamenti dei corsi di laurea in Scienze della formazione primaria nonché delle Scuole di specializzazione all'insegnamento secondario;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8" w:history="1">
              <w:r w:rsidRPr="0018035E">
                <w:rPr>
                  <w:rFonts w:ascii="Verdana" w:eastAsia="Times New Roman" w:hAnsi="Verdana" w:cs="Arial"/>
                  <w:sz w:val="20"/>
                  <w:szCs w:val="20"/>
                  <w:u w:val="single"/>
                  <w:lang w:eastAsia="it-IT"/>
                </w:rPr>
                <w:t>decreto ministeriale 10 agosto 1998 n. 354</w:t>
              </w:r>
            </w:hyperlink>
            <w:r w:rsidRPr="0018035E">
              <w:rPr>
                <w:rFonts w:ascii="Verdana" w:eastAsia="Times New Roman" w:hAnsi="Verdana" w:cs="Arial"/>
                <w:sz w:val="20"/>
                <w:szCs w:val="20"/>
                <w:lang w:eastAsia="it-IT"/>
              </w:rPr>
              <w:t xml:space="preserve"> e successive modificazioni e integrazioni, costitutivo degli ambiti disciplinari;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D.M. 6 agosto del 1999 n. 201, istitutivo della classe di concorso di "Strumento musicale" nella scuola secondaria di primo grado;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9" w:history="1">
              <w:r w:rsidRPr="0018035E">
                <w:rPr>
                  <w:rFonts w:ascii="Verdana" w:eastAsia="Times New Roman" w:hAnsi="Verdana" w:cs="Arial"/>
                  <w:sz w:val="20"/>
                  <w:szCs w:val="20"/>
                  <w:u w:val="single"/>
                  <w:lang w:eastAsia="it-IT"/>
                </w:rPr>
                <w:t>D.L.vo 30 giugno 2003, n. 196</w:t>
              </w:r>
            </w:hyperlink>
            <w:r w:rsidRPr="0018035E">
              <w:rPr>
                <w:rFonts w:ascii="Verdana" w:eastAsia="Times New Roman" w:hAnsi="Verdana" w:cs="Arial"/>
                <w:sz w:val="20"/>
                <w:szCs w:val="20"/>
                <w:lang w:eastAsia="it-IT"/>
              </w:rPr>
              <w:t>, recante il Codice in materia di protezione dei dati personali;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10" w:history="1">
              <w:r w:rsidRPr="0018035E">
                <w:rPr>
                  <w:rFonts w:ascii="Verdana" w:eastAsia="Times New Roman" w:hAnsi="Verdana" w:cs="Arial"/>
                  <w:sz w:val="20"/>
                  <w:szCs w:val="20"/>
                  <w:u w:val="single"/>
                  <w:lang w:eastAsia="it-IT"/>
                </w:rPr>
                <w:t>D.M. 9 febbraio 2005, n. 22</w:t>
              </w:r>
            </w:hyperlink>
            <w:r w:rsidRPr="0018035E">
              <w:rPr>
                <w:rFonts w:ascii="Verdana" w:eastAsia="Times New Roman" w:hAnsi="Verdana" w:cs="Arial"/>
                <w:sz w:val="20"/>
                <w:szCs w:val="20"/>
                <w:lang w:eastAsia="it-IT"/>
              </w:rPr>
              <w:t xml:space="preserve"> che integra i titoli di accesso all'insegnamento indicati nel </w:t>
            </w:r>
            <w:hyperlink r:id="rId11" w:history="1">
              <w:r w:rsidRPr="0018035E">
                <w:rPr>
                  <w:rFonts w:ascii="Verdana" w:eastAsia="Times New Roman" w:hAnsi="Verdana" w:cs="Arial"/>
                  <w:sz w:val="20"/>
                  <w:szCs w:val="20"/>
                  <w:u w:val="single"/>
                  <w:lang w:eastAsia="it-IT"/>
                </w:rPr>
                <w:t>D.M. 30 gennaio 1998, n. 39</w:t>
              </w:r>
            </w:hyperlink>
            <w:r w:rsidRPr="0018035E">
              <w:rPr>
                <w:rFonts w:ascii="Verdana" w:eastAsia="Times New Roman" w:hAnsi="Verdana" w:cs="Arial"/>
                <w:sz w:val="20"/>
                <w:szCs w:val="20"/>
                <w:lang w:eastAsia="it-IT"/>
              </w:rPr>
              <w:t xml:space="preserve"> con le Lauree specialistiche;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12" w:history="1">
              <w:r w:rsidRPr="0018035E">
                <w:rPr>
                  <w:rFonts w:ascii="Verdana" w:eastAsia="Times New Roman" w:hAnsi="Verdana" w:cs="Arial"/>
                  <w:sz w:val="20"/>
                  <w:szCs w:val="20"/>
                  <w:u w:val="single"/>
                  <w:lang w:eastAsia="it-IT"/>
                </w:rPr>
                <w:t>D.L.vo 7 marzo 2005</w:t>
              </w:r>
            </w:hyperlink>
            <w:r w:rsidRPr="0018035E">
              <w:rPr>
                <w:rFonts w:ascii="Verdana" w:eastAsia="Times New Roman" w:hAnsi="Verdana" w:cs="Arial"/>
                <w:sz w:val="20"/>
                <w:szCs w:val="20"/>
                <w:lang w:eastAsia="it-IT"/>
              </w:rPr>
              <w:t>, e successive modifiche, recante il Codice dell'Amministrazione digitale;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I decreti del Ministro dell'istruzione, dell'università e della ricerca 8 novembre 2004, n. 100, 9 febbraio 2005 n. 21 e 18 novembre 2005 n. 85, con cui sono stati indetti i percorsi abilitanti riservati istituiti ai sensi dell'art. 2 della </w:t>
            </w:r>
            <w:hyperlink r:id="rId13" w:history="1">
              <w:r w:rsidRPr="0018035E">
                <w:rPr>
                  <w:rFonts w:ascii="Verdana" w:eastAsia="Times New Roman" w:hAnsi="Verdana" w:cs="Arial"/>
                  <w:sz w:val="20"/>
                  <w:szCs w:val="20"/>
                  <w:u w:val="single"/>
                  <w:lang w:eastAsia="it-IT"/>
                </w:rPr>
                <w:t>Legge 4 giugno 2004 n. 143</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Vista la </w:t>
            </w:r>
            <w:hyperlink r:id="rId14" w:history="1">
              <w:r w:rsidRPr="0018035E">
                <w:rPr>
                  <w:rFonts w:ascii="Verdana" w:eastAsia="Times New Roman" w:hAnsi="Verdana" w:cs="Arial"/>
                  <w:sz w:val="20"/>
                  <w:szCs w:val="20"/>
                  <w:u w:val="single"/>
                  <w:lang w:eastAsia="it-IT"/>
                </w:rPr>
                <w:t>legge 18 giugno 2009 n. 69</w:t>
              </w:r>
            </w:hyperlink>
            <w:r w:rsidRPr="0018035E">
              <w:rPr>
                <w:rFonts w:ascii="Verdana" w:eastAsia="Times New Roman" w:hAnsi="Verdana" w:cs="Arial"/>
                <w:sz w:val="20"/>
                <w:szCs w:val="20"/>
                <w:lang w:eastAsia="it-IT"/>
              </w:rPr>
              <w:t>, recante disposizioni per lo sviluppo economico, la semplificazione,la competitività nonché in materia di processo civile, e in particolare l'art. 32;</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Visto il decreto del Ministro dell'istruzione, dell’università e della ricerca 9 luglio 2009, emanato di concerto con il Ministro per la pubblica Amministrazione e l'innovazione, recante I'equiparazione tra i diplomi di laurea del vecchio ordinamento (</w:t>
            </w:r>
            <w:proofErr w:type="spellStart"/>
            <w:r w:rsidRPr="0018035E">
              <w:rPr>
                <w:rFonts w:ascii="Verdana" w:eastAsia="Times New Roman" w:hAnsi="Verdana" w:cs="Arial"/>
                <w:sz w:val="20"/>
                <w:szCs w:val="20"/>
                <w:lang w:eastAsia="it-IT"/>
              </w:rPr>
              <w:t>DL</w:t>
            </w:r>
            <w:proofErr w:type="spellEnd"/>
            <w:r w:rsidRPr="0018035E">
              <w:rPr>
                <w:rFonts w:ascii="Verdana" w:eastAsia="Times New Roman" w:hAnsi="Verdana" w:cs="Arial"/>
                <w:sz w:val="20"/>
                <w:szCs w:val="20"/>
                <w:lang w:eastAsia="it-IT"/>
              </w:rPr>
              <w:t xml:space="preserve">), le lauree specialistiche ex Decreto del </w:t>
            </w:r>
            <w:hyperlink r:id="rId15" w:history="1">
              <w:r w:rsidRPr="0018035E">
                <w:rPr>
                  <w:rFonts w:ascii="Verdana" w:eastAsia="Times New Roman" w:hAnsi="Verdana" w:cs="Arial"/>
                  <w:sz w:val="20"/>
                  <w:szCs w:val="20"/>
                  <w:u w:val="single"/>
                  <w:lang w:eastAsia="it-IT"/>
                </w:rPr>
                <w:t>Ministro dell'università e della Ricerca Scientifica e Tecnologica 3 novembre 1999 n. 509</w:t>
              </w:r>
            </w:hyperlink>
            <w:r w:rsidRPr="0018035E">
              <w:rPr>
                <w:rFonts w:ascii="Verdana" w:eastAsia="Times New Roman" w:hAnsi="Verdana" w:cs="Arial"/>
                <w:sz w:val="20"/>
                <w:szCs w:val="20"/>
                <w:lang w:eastAsia="it-IT"/>
              </w:rPr>
              <w:t xml:space="preserve"> (LS) e le lauree magistrali ex </w:t>
            </w:r>
            <w:hyperlink r:id="rId16" w:history="1">
              <w:r w:rsidRPr="0018035E">
                <w:rPr>
                  <w:rFonts w:ascii="Verdana" w:eastAsia="Times New Roman" w:hAnsi="Verdana" w:cs="Arial"/>
                  <w:sz w:val="20"/>
                  <w:szCs w:val="20"/>
                  <w:u w:val="single"/>
                  <w:lang w:eastAsia="it-IT"/>
                </w:rPr>
                <w:t>decreto del Ministro dell'istruzione, dell'università e della ricerca 22 ottobre 2004, n. 270</w:t>
              </w:r>
            </w:hyperlink>
            <w:r w:rsidRPr="0018035E">
              <w:rPr>
                <w:rFonts w:ascii="Verdana" w:eastAsia="Times New Roman" w:hAnsi="Verdana" w:cs="Arial"/>
                <w:sz w:val="20"/>
                <w:szCs w:val="20"/>
                <w:lang w:eastAsia="it-IT"/>
              </w:rPr>
              <w:t xml:space="preserve"> (LM);</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17" w:history="1">
              <w:r w:rsidRPr="0018035E">
                <w:rPr>
                  <w:rFonts w:ascii="Verdana" w:eastAsia="Times New Roman" w:hAnsi="Verdana" w:cs="Arial"/>
                  <w:sz w:val="20"/>
                  <w:szCs w:val="20"/>
                  <w:u w:val="single"/>
                  <w:lang w:eastAsia="it-IT"/>
                </w:rPr>
                <w:t>decreto del Ministro dell'istruzione, dell'università e della ricerca 10 settembre 2010, n. 249</w:t>
              </w:r>
            </w:hyperlink>
            <w:r w:rsidRPr="0018035E">
              <w:rPr>
                <w:rFonts w:ascii="Verdana" w:eastAsia="Times New Roman" w:hAnsi="Verdana" w:cs="Arial"/>
                <w:sz w:val="20"/>
                <w:szCs w:val="20"/>
                <w:lang w:eastAsia="it-IT"/>
              </w:rPr>
              <w:t xml:space="preserve">, e successive modificazioni, recante il Regolamento concernente la "Definizione della disciplina dei requisiti e delle modalità della formazione iniziale degli insegnanti della scuola dell'infanzia, della scuola primaria e della scuola secondaria di primo e secondo grado, ai sensi dell'art. 2, comma 416, della </w:t>
            </w:r>
            <w:hyperlink r:id="rId18" w:history="1">
              <w:r w:rsidRPr="0018035E">
                <w:rPr>
                  <w:rFonts w:ascii="Verdana" w:eastAsia="Times New Roman" w:hAnsi="Verdana" w:cs="Arial"/>
                  <w:sz w:val="20"/>
                  <w:szCs w:val="20"/>
                  <w:u w:val="single"/>
                  <w:lang w:eastAsia="it-IT"/>
                </w:rPr>
                <w:t>legge 24 dicembre 2007 n. 244</w:t>
              </w:r>
            </w:hyperlink>
            <w:r w:rsidRPr="0018035E">
              <w:rPr>
                <w:rFonts w:ascii="Verdana" w:eastAsia="Times New Roman" w:hAnsi="Verdana" w:cs="Arial"/>
                <w:sz w:val="20"/>
                <w:szCs w:val="20"/>
                <w:lang w:eastAsia="it-IT"/>
              </w:rPr>
              <w:t xml:space="preserve">" (di seguito </w:t>
            </w:r>
            <w:hyperlink r:id="rId19"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Visti in particolare l'art. 15 commi 1/bis e ss. e il comma 16/bis del </w:t>
            </w:r>
            <w:hyperlink r:id="rId20"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 con cui sono istituiti percorsi speciali abilitanti riservati ai docenti con rilevanti titoli di servizio: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21" w:history="1">
              <w:r w:rsidRPr="0018035E">
                <w:rPr>
                  <w:rFonts w:ascii="Verdana" w:eastAsia="Times New Roman" w:hAnsi="Verdana" w:cs="Arial"/>
                  <w:sz w:val="20"/>
                  <w:szCs w:val="20"/>
                  <w:u w:val="single"/>
                  <w:lang w:eastAsia="it-IT"/>
                </w:rPr>
                <w:t xml:space="preserve">decreto del </w:t>
              </w:r>
              <w:proofErr w:type="spellStart"/>
              <w:r w:rsidRPr="0018035E">
                <w:rPr>
                  <w:rFonts w:ascii="Verdana" w:eastAsia="Times New Roman" w:hAnsi="Verdana" w:cs="Arial"/>
                  <w:sz w:val="20"/>
                  <w:szCs w:val="20"/>
                  <w:u w:val="single"/>
                  <w:lang w:eastAsia="it-IT"/>
                </w:rPr>
                <w:t>Miur</w:t>
              </w:r>
              <w:proofErr w:type="spellEnd"/>
              <w:r w:rsidRPr="0018035E">
                <w:rPr>
                  <w:rFonts w:ascii="Verdana" w:eastAsia="Times New Roman" w:hAnsi="Verdana" w:cs="Arial"/>
                  <w:sz w:val="20"/>
                  <w:szCs w:val="20"/>
                  <w:u w:val="single"/>
                  <w:lang w:eastAsia="it-IT"/>
                </w:rPr>
                <w:t xml:space="preserve"> 11 novembre 2011</w:t>
              </w:r>
            </w:hyperlink>
            <w:r w:rsidRPr="0018035E">
              <w:rPr>
                <w:rFonts w:ascii="Verdana" w:eastAsia="Times New Roman" w:hAnsi="Verdana" w:cs="Arial"/>
                <w:sz w:val="20"/>
                <w:szCs w:val="20"/>
                <w:lang w:eastAsia="it-IT"/>
              </w:rPr>
              <w:t xml:space="preserve">, recante la definizione delle caratteristiche delle prove di accesso e delle modalità di svolgimento dei percorsi formativi di abilitazione per la scuola dell'infanzia e primaria di cui all'art. 15 comma 16 del </w:t>
            </w:r>
            <w:hyperlink r:id="rId22"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Vista la </w:t>
            </w:r>
            <w:hyperlink r:id="rId23" w:history="1">
              <w:r w:rsidRPr="0018035E">
                <w:rPr>
                  <w:rFonts w:ascii="Verdana" w:eastAsia="Times New Roman" w:hAnsi="Verdana" w:cs="Arial"/>
                  <w:sz w:val="20"/>
                  <w:szCs w:val="20"/>
                  <w:u w:val="single"/>
                  <w:lang w:eastAsia="it-IT"/>
                </w:rPr>
                <w:t>legge 12 novembre 2011, n. 183</w:t>
              </w:r>
            </w:hyperlink>
            <w:r w:rsidRPr="0018035E">
              <w:rPr>
                <w:rFonts w:ascii="Verdana" w:eastAsia="Times New Roman" w:hAnsi="Verdana" w:cs="Arial"/>
                <w:sz w:val="20"/>
                <w:szCs w:val="20"/>
                <w:lang w:eastAsia="it-IT"/>
              </w:rPr>
              <w:t>, ed in particolare l'art. 15, recante "Norme in materia di certificati e dichiarazioni sostitutive e divieto di introdurre, nel recepimento di direttive dell’Unione europea, adempimenti aggiuntivi rispetto a quelli previsti dalle direttive stesse";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24" w:history="1">
              <w:r w:rsidRPr="0018035E">
                <w:rPr>
                  <w:rFonts w:ascii="Verdana" w:eastAsia="Times New Roman" w:hAnsi="Verdana" w:cs="Arial"/>
                  <w:sz w:val="20"/>
                  <w:szCs w:val="20"/>
                  <w:u w:val="single"/>
                  <w:lang w:eastAsia="it-IT"/>
                </w:rPr>
                <w:t>D.L. 9 febbraio 2012, n. 5</w:t>
              </w:r>
            </w:hyperlink>
            <w:r w:rsidRPr="0018035E">
              <w:rPr>
                <w:rFonts w:ascii="Verdana" w:eastAsia="Times New Roman" w:hAnsi="Verdana" w:cs="Arial"/>
                <w:sz w:val="20"/>
                <w:szCs w:val="20"/>
                <w:lang w:eastAsia="it-IT"/>
              </w:rPr>
              <w:t xml:space="preserve">, convertito in </w:t>
            </w:r>
            <w:hyperlink r:id="rId25" w:history="1">
              <w:r w:rsidRPr="0018035E">
                <w:rPr>
                  <w:rFonts w:ascii="Verdana" w:eastAsia="Times New Roman" w:hAnsi="Verdana" w:cs="Arial"/>
                  <w:sz w:val="20"/>
                  <w:szCs w:val="20"/>
                  <w:u w:val="single"/>
                  <w:lang w:eastAsia="it-IT"/>
                </w:rPr>
                <w:t>legge 4 aprile 2012, n. 35</w:t>
              </w:r>
            </w:hyperlink>
            <w:r w:rsidRPr="0018035E">
              <w:rPr>
                <w:rFonts w:ascii="Verdana" w:eastAsia="Times New Roman" w:hAnsi="Verdana" w:cs="Arial"/>
                <w:sz w:val="20"/>
                <w:szCs w:val="20"/>
                <w:lang w:eastAsia="it-IT"/>
              </w:rPr>
              <w:t>, recante disposizioni urgenti in materia di semplificazione e Sviluppo;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decreto del Ministro dell’istruzione, dell’università e della ricerca 25 marzo 2013 n. 81, recante modifiche agli articoli 5, 11 e 15 del </w:t>
            </w:r>
            <w:hyperlink r:id="rId26"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Visto il </w:t>
            </w:r>
            <w:hyperlink r:id="rId27" w:history="1">
              <w:r w:rsidRPr="0018035E">
                <w:rPr>
                  <w:rFonts w:ascii="Verdana" w:eastAsia="Times New Roman" w:hAnsi="Verdana" w:cs="Arial"/>
                  <w:sz w:val="20"/>
                  <w:szCs w:val="20"/>
                  <w:u w:val="single"/>
                  <w:lang w:eastAsia="it-IT"/>
                </w:rPr>
                <w:t>decreto 25 luglio 2013, n. 58</w:t>
              </w:r>
            </w:hyperlink>
            <w:r w:rsidRPr="0018035E">
              <w:rPr>
                <w:rFonts w:ascii="Verdana" w:eastAsia="Times New Roman" w:hAnsi="Verdana" w:cs="Arial"/>
                <w:sz w:val="20"/>
                <w:szCs w:val="20"/>
                <w:lang w:eastAsia="it-IT"/>
              </w:rPr>
              <w:t>, a firma del Direttore generale del personale scolastico, che ha indetto la procedura di acquisizione delle istanze per la partecipazione ai corsi speciali di cui agli artt. 15 commi 1/</w:t>
            </w:r>
            <w:proofErr w:type="spellStart"/>
            <w:r w:rsidRPr="0018035E">
              <w:rPr>
                <w:rFonts w:ascii="Verdana" w:eastAsia="Times New Roman" w:hAnsi="Verdana" w:cs="Arial"/>
                <w:sz w:val="20"/>
                <w:szCs w:val="20"/>
                <w:lang w:eastAsia="it-IT"/>
              </w:rPr>
              <w:t>ter</w:t>
            </w:r>
            <w:proofErr w:type="spellEnd"/>
            <w:r w:rsidRPr="0018035E">
              <w:rPr>
                <w:rFonts w:ascii="Verdana" w:eastAsia="Times New Roman" w:hAnsi="Verdana" w:cs="Arial"/>
                <w:sz w:val="20"/>
                <w:szCs w:val="20"/>
                <w:lang w:eastAsia="it-IT"/>
              </w:rPr>
              <w:t xml:space="preserve"> e 16/bis del </w:t>
            </w:r>
            <w:hyperlink r:id="rId28"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lastRenderedPageBreak/>
              <w:t xml:space="preserve">Considerato che i percorsi speciali abilitanti non prevedono, a differenza degli altri percorsi di abilitazione </w:t>
            </w:r>
            <w:proofErr w:type="spellStart"/>
            <w:r w:rsidRPr="0018035E">
              <w:rPr>
                <w:rFonts w:ascii="Verdana" w:eastAsia="Times New Roman" w:hAnsi="Verdana" w:cs="Arial"/>
                <w:sz w:val="20"/>
                <w:szCs w:val="20"/>
                <w:lang w:eastAsia="it-IT"/>
              </w:rPr>
              <w:t>normati</w:t>
            </w:r>
            <w:proofErr w:type="spellEnd"/>
            <w:r w:rsidRPr="0018035E">
              <w:rPr>
                <w:rFonts w:ascii="Verdana" w:eastAsia="Times New Roman" w:hAnsi="Verdana" w:cs="Arial"/>
                <w:sz w:val="20"/>
                <w:szCs w:val="20"/>
                <w:lang w:eastAsia="it-IT"/>
              </w:rPr>
              <w:t xml:space="preserve"> dal </w:t>
            </w:r>
            <w:hyperlink r:id="rId29"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 alcuna prova di accesso;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Ritenuta l’esigenza di definire tempi e modalità di attuazione dei corsi speciali sopracitati e di garantirne l'ordinato avvio a partire dall'anno accademico 2013/2014;</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Sentite le organizzazioni sindacali firmatarie del vigente </w:t>
            </w:r>
            <w:proofErr w:type="spellStart"/>
            <w:r w:rsidRPr="0018035E">
              <w:rPr>
                <w:rFonts w:ascii="Verdana" w:eastAsia="Times New Roman" w:hAnsi="Verdana" w:cs="Arial"/>
                <w:sz w:val="20"/>
                <w:szCs w:val="20"/>
                <w:lang w:eastAsia="it-IT"/>
              </w:rPr>
              <w:t>Ccnl</w:t>
            </w:r>
            <w:proofErr w:type="spellEnd"/>
            <w:r w:rsidRPr="0018035E">
              <w:rPr>
                <w:rFonts w:ascii="Verdana" w:eastAsia="Times New Roman" w:hAnsi="Verdana" w:cs="Arial"/>
                <w:sz w:val="20"/>
                <w:szCs w:val="20"/>
                <w:lang w:eastAsia="it-IT"/>
              </w:rPr>
              <w:t xml:space="preserve"> relativo al personale del comparto Scuola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jc w:val="center"/>
              <w:rPr>
                <w:rFonts w:ascii="Verdana" w:eastAsia="Times New Roman" w:hAnsi="Verdana" w:cs="Arial"/>
                <w:sz w:val="20"/>
                <w:szCs w:val="20"/>
                <w:lang w:eastAsia="it-IT"/>
              </w:rPr>
            </w:pPr>
            <w:r w:rsidRPr="0018035E">
              <w:rPr>
                <w:rFonts w:ascii="Verdana" w:eastAsia="Times New Roman" w:hAnsi="Verdana" w:cs="Arial"/>
                <w:sz w:val="20"/>
                <w:szCs w:val="20"/>
                <w:lang w:eastAsia="it-IT"/>
              </w:rPr>
              <w:t>DECRETA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b/>
                <w:bCs/>
                <w:sz w:val="20"/>
                <w:szCs w:val="20"/>
                <w:lang w:eastAsia="it-IT"/>
              </w:rPr>
              <w:t>Art. 1 - Attivazione dei percorsi speciali abilitanti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1. Gli atenei e le Istituzioni dell'alta formazione artistica, musicale e coreutica istituiscono, ai sensi dell’art. 15 commi 1/</w:t>
            </w:r>
            <w:proofErr w:type="spellStart"/>
            <w:r w:rsidRPr="0018035E">
              <w:rPr>
                <w:rFonts w:ascii="Verdana" w:eastAsia="Times New Roman" w:hAnsi="Verdana" w:cs="Arial"/>
                <w:sz w:val="20"/>
                <w:szCs w:val="20"/>
                <w:lang w:eastAsia="it-IT"/>
              </w:rPr>
              <w:t>ter</w:t>
            </w:r>
            <w:proofErr w:type="spellEnd"/>
            <w:r w:rsidRPr="0018035E">
              <w:rPr>
                <w:rFonts w:ascii="Verdana" w:eastAsia="Times New Roman" w:hAnsi="Verdana" w:cs="Arial"/>
                <w:sz w:val="20"/>
                <w:szCs w:val="20"/>
                <w:lang w:eastAsia="it-IT"/>
              </w:rPr>
              <w:t xml:space="preserve"> e 16/bis del </w:t>
            </w:r>
            <w:hyperlink r:id="rId30"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 i percorsi speciali abilitanti.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2. Gli Uffici scolastici regionali, ai sensi dell’art. 3, comma 10 del </w:t>
            </w:r>
            <w:hyperlink r:id="rId31" w:history="1">
              <w:proofErr w:type="spellStart"/>
              <w:r w:rsidRPr="0018035E">
                <w:rPr>
                  <w:rFonts w:ascii="Verdana" w:eastAsia="Times New Roman" w:hAnsi="Verdana" w:cs="Arial"/>
                  <w:sz w:val="20"/>
                  <w:szCs w:val="20"/>
                  <w:u w:val="single"/>
                  <w:lang w:eastAsia="it-IT"/>
                </w:rPr>
                <w:t>D.D.G.</w:t>
              </w:r>
              <w:proofErr w:type="spellEnd"/>
              <w:r w:rsidRPr="0018035E">
                <w:rPr>
                  <w:rFonts w:ascii="Verdana" w:eastAsia="Times New Roman" w:hAnsi="Verdana" w:cs="Arial"/>
                  <w:sz w:val="20"/>
                  <w:szCs w:val="20"/>
                  <w:u w:val="single"/>
                  <w:lang w:eastAsia="it-IT"/>
                </w:rPr>
                <w:t xml:space="preserve"> n. 58/2013</w:t>
              </w:r>
            </w:hyperlink>
            <w:r w:rsidRPr="0018035E">
              <w:rPr>
                <w:rFonts w:ascii="Verdana" w:eastAsia="Times New Roman" w:hAnsi="Verdana" w:cs="Arial"/>
                <w:sz w:val="20"/>
                <w:szCs w:val="20"/>
                <w:lang w:eastAsia="it-IT"/>
              </w:rPr>
              <w:t xml:space="preserve">, trasmettono l'elenco degli ammessi ai corsi agli atenei e alle istituzioni </w:t>
            </w:r>
            <w:proofErr w:type="spellStart"/>
            <w:r w:rsidRPr="0018035E">
              <w:rPr>
                <w:rFonts w:ascii="Verdana" w:eastAsia="Times New Roman" w:hAnsi="Verdana" w:cs="Arial"/>
                <w:sz w:val="20"/>
                <w:szCs w:val="20"/>
                <w:lang w:eastAsia="it-IT"/>
              </w:rPr>
              <w:t>Afam</w:t>
            </w:r>
            <w:proofErr w:type="spellEnd"/>
            <w:r w:rsidRPr="0018035E">
              <w:rPr>
                <w:rFonts w:ascii="Verdana" w:eastAsia="Times New Roman" w:hAnsi="Verdana" w:cs="Arial"/>
                <w:sz w:val="20"/>
                <w:szCs w:val="20"/>
                <w:lang w:eastAsia="it-IT"/>
              </w:rPr>
              <w:t>, che provvedono, d'intesa con i Direttori regionali, ad assegnare i candidati alle varie sedi individuate nei rispettivi territori per l'attivazione dei corsi.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b/>
                <w:bCs/>
                <w:sz w:val="20"/>
                <w:szCs w:val="20"/>
                <w:lang w:eastAsia="it-IT"/>
              </w:rPr>
              <w:t>Art. 2 - Criteri di ripartizione dei candidati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1. I candidati ammessi ai corsi sono assegnati ai singoli atenei o Istituzioni </w:t>
            </w:r>
            <w:proofErr w:type="spellStart"/>
            <w:r w:rsidRPr="0018035E">
              <w:rPr>
                <w:rFonts w:ascii="Verdana" w:eastAsia="Times New Roman" w:hAnsi="Verdana" w:cs="Arial"/>
                <w:sz w:val="20"/>
                <w:szCs w:val="20"/>
                <w:lang w:eastAsia="it-IT"/>
              </w:rPr>
              <w:t>Afam</w:t>
            </w:r>
            <w:proofErr w:type="spellEnd"/>
            <w:r w:rsidRPr="0018035E">
              <w:rPr>
                <w:rFonts w:ascii="Verdana" w:eastAsia="Times New Roman" w:hAnsi="Verdana" w:cs="Arial"/>
                <w:sz w:val="20"/>
                <w:szCs w:val="20"/>
                <w:lang w:eastAsia="it-IT"/>
              </w:rPr>
              <w:t xml:space="preserve"> della regione secondo criteri che assicurino sia la frequenza dei corsi che lo svolgimento del servizio.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2. Qualora la capacità ricettiva degli Atenei e delle Istituzioni </w:t>
            </w:r>
            <w:proofErr w:type="spellStart"/>
            <w:r w:rsidRPr="0018035E">
              <w:rPr>
                <w:rFonts w:ascii="Verdana" w:eastAsia="Times New Roman" w:hAnsi="Verdana" w:cs="Arial"/>
                <w:sz w:val="20"/>
                <w:szCs w:val="20"/>
                <w:lang w:eastAsia="it-IT"/>
              </w:rPr>
              <w:t>Afam</w:t>
            </w:r>
            <w:proofErr w:type="spellEnd"/>
            <w:r w:rsidRPr="0018035E">
              <w:rPr>
                <w:rFonts w:ascii="Verdana" w:eastAsia="Times New Roman" w:hAnsi="Verdana" w:cs="Arial"/>
                <w:sz w:val="20"/>
                <w:szCs w:val="20"/>
                <w:lang w:eastAsia="it-IT"/>
              </w:rPr>
              <w:t xml:space="preserve"> dell'intera regione sia insufficiente rispetto al numero degli aspiranti aventi titolo a partecipare ai percorsi abilitanti, sarà necessario suddividere i corsi in più anni accademici. A tal fine l'ordine di priorità per la frequenza dei corsi sarà determinato dalla mancanza di altra abilitazione, dalla mancanza di altra abilitazione nello stesso grado di istruzione e dalla maggiore anzianità di servizio dei candidati, valutata secondo la tabella di valutazione dei servizi delle graduatorie di istituto di III fascia annesse al </w:t>
            </w:r>
            <w:hyperlink r:id="rId32" w:history="1">
              <w:r w:rsidRPr="0018035E">
                <w:rPr>
                  <w:rFonts w:ascii="Verdana" w:eastAsia="Times New Roman" w:hAnsi="Verdana" w:cs="Arial"/>
                  <w:sz w:val="20"/>
                  <w:szCs w:val="20"/>
                  <w:u w:val="single"/>
                  <w:lang w:eastAsia="it-IT"/>
                </w:rPr>
                <w:t>D.M. 13 giugno 2007</w:t>
              </w:r>
            </w:hyperlink>
            <w:r w:rsidRPr="0018035E">
              <w:rPr>
                <w:rFonts w:ascii="Verdana" w:eastAsia="Times New Roman" w:hAnsi="Verdana" w:cs="Arial"/>
                <w:sz w:val="20"/>
                <w:szCs w:val="20"/>
                <w:lang w:eastAsia="it-IT"/>
              </w:rPr>
              <w:t>, esclusivamente per la parte concernente I'anzianità d'insegnamento.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A parità di punteggio precede il candidato con maggiore anzianità anagrafica.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I servizi valutabili sono quelli presenti al </w:t>
            </w:r>
            <w:proofErr w:type="spellStart"/>
            <w:r w:rsidRPr="0018035E">
              <w:rPr>
                <w:rFonts w:ascii="Verdana" w:eastAsia="Times New Roman" w:hAnsi="Verdana" w:cs="Arial"/>
                <w:sz w:val="20"/>
                <w:szCs w:val="20"/>
                <w:lang w:eastAsia="it-IT"/>
              </w:rPr>
              <w:t>Sidi</w:t>
            </w:r>
            <w:proofErr w:type="spellEnd"/>
            <w:r w:rsidRPr="0018035E">
              <w:rPr>
                <w:rFonts w:ascii="Verdana" w:eastAsia="Times New Roman" w:hAnsi="Verdana" w:cs="Arial"/>
                <w:sz w:val="20"/>
                <w:szCs w:val="20"/>
                <w:lang w:eastAsia="it-IT"/>
              </w:rPr>
              <w:t xml:space="preserve"> se prestati nelle scuole statali e quelli derivanti dalle autocertificazioni degli interessati se prestati nelle scuole paritarie o nei centri di formazione professionale.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Il possesso di eventuale altra abilitazione, non indicata nella domanda di partecipazione ai corsi, dovrà essere comunicato, con apposita dichiarazione resa sotto la propria responsabilità ai sensi del </w:t>
            </w:r>
            <w:hyperlink r:id="rId33" w:history="1">
              <w:r w:rsidRPr="0018035E">
                <w:rPr>
                  <w:rFonts w:ascii="Verdana" w:eastAsia="Times New Roman" w:hAnsi="Verdana" w:cs="Arial"/>
                  <w:sz w:val="20"/>
                  <w:szCs w:val="20"/>
                  <w:u w:val="single"/>
                  <w:lang w:eastAsia="it-IT"/>
                </w:rPr>
                <w:t>D.P.R. 28 dicembre 2000, n. 445</w:t>
              </w:r>
            </w:hyperlink>
            <w:r w:rsidRPr="0018035E">
              <w:rPr>
                <w:rFonts w:ascii="Verdana" w:eastAsia="Times New Roman" w:hAnsi="Verdana" w:cs="Arial"/>
                <w:sz w:val="20"/>
                <w:szCs w:val="20"/>
                <w:lang w:eastAsia="it-IT"/>
              </w:rPr>
              <w:t>, da inoltrare all'ufficio Scolastico Regionale cui è stata inoltrata la domanda, qualora non sia desumibile dal Sistema Informativo dell'Istruzione (</w:t>
            </w:r>
            <w:proofErr w:type="spellStart"/>
            <w:r w:rsidRPr="0018035E">
              <w:rPr>
                <w:rFonts w:ascii="Verdana" w:eastAsia="Times New Roman" w:hAnsi="Verdana" w:cs="Arial"/>
                <w:sz w:val="20"/>
                <w:szCs w:val="20"/>
                <w:lang w:eastAsia="it-IT"/>
              </w:rPr>
              <w:t>Sidi</w:t>
            </w:r>
            <w:proofErr w:type="spellEnd"/>
            <w:r w:rsidRPr="0018035E">
              <w:rPr>
                <w:rFonts w:ascii="Verdana" w:eastAsia="Times New Roman" w:hAnsi="Verdana" w:cs="Arial"/>
                <w:sz w:val="20"/>
                <w:szCs w:val="20"/>
                <w:lang w:eastAsia="it-IT"/>
              </w:rPr>
              <w:t>), per effetto dell'inclusione nelle graduatorie ad esaurimento e/o di istituto di I e II fascia.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3. Qualora invece il numero dei candidati sia esiguo e comunque inferiore alle 30 unità, in alternativa all'attivazione dei corsi a livello interregionale, prevista all'art. 6, comma 2 del </w:t>
            </w:r>
            <w:proofErr w:type="spellStart"/>
            <w:r w:rsidRPr="0018035E">
              <w:rPr>
                <w:rFonts w:ascii="Verdana" w:eastAsia="Times New Roman" w:hAnsi="Verdana" w:cs="Arial"/>
                <w:sz w:val="20"/>
                <w:szCs w:val="20"/>
                <w:lang w:eastAsia="it-IT"/>
              </w:rPr>
              <w:t>D.D.G.</w:t>
            </w:r>
            <w:proofErr w:type="spellEnd"/>
            <w:r w:rsidRPr="0018035E">
              <w:rPr>
                <w:rFonts w:ascii="Verdana" w:eastAsia="Times New Roman" w:hAnsi="Verdana" w:cs="Arial"/>
                <w:sz w:val="20"/>
                <w:szCs w:val="20"/>
                <w:lang w:eastAsia="it-IT"/>
              </w:rPr>
              <w:t xml:space="preserve"> 58/2013, possono essere previsti raggruppamenti di classi di concorso omogenee o accorpamenti di discipline comuni, anche al fine di ottimizzare le risorse.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In tal caso sarà, inoltre, possibile attivare una parte del percorso formativo su piattaforma e-learning, in misura diversa rispetto a quanto indicato al successivo art. 3 punto 3.</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4. In caso di impossibilità o comunque di difficoltà derivanti da qualsiasi causa, gli accordi quadro e le intese di cui all'art. 6, commi 1 e 4 del </w:t>
            </w:r>
            <w:hyperlink r:id="rId34" w:history="1">
              <w:proofErr w:type="spellStart"/>
              <w:r w:rsidRPr="0018035E">
                <w:rPr>
                  <w:rFonts w:ascii="Verdana" w:eastAsia="Times New Roman" w:hAnsi="Verdana" w:cs="Arial"/>
                  <w:sz w:val="20"/>
                  <w:szCs w:val="20"/>
                  <w:u w:val="single"/>
                  <w:lang w:eastAsia="it-IT"/>
                </w:rPr>
                <w:t>D.D.G.</w:t>
              </w:r>
              <w:proofErr w:type="spellEnd"/>
              <w:r w:rsidRPr="0018035E">
                <w:rPr>
                  <w:rFonts w:ascii="Verdana" w:eastAsia="Times New Roman" w:hAnsi="Verdana" w:cs="Arial"/>
                  <w:sz w:val="20"/>
                  <w:szCs w:val="20"/>
                  <w:u w:val="single"/>
                  <w:lang w:eastAsia="it-IT"/>
                </w:rPr>
                <w:t xml:space="preserve"> n. 58/2013</w:t>
              </w:r>
            </w:hyperlink>
            <w:r w:rsidRPr="0018035E">
              <w:rPr>
                <w:rFonts w:ascii="Verdana" w:eastAsia="Times New Roman" w:hAnsi="Verdana" w:cs="Arial"/>
                <w:sz w:val="20"/>
                <w:szCs w:val="20"/>
                <w:lang w:eastAsia="it-IT"/>
              </w:rPr>
              <w:t xml:space="preserve">, disciplinano la stipula di apposite convenzioni tra gli atenei e le Istituzioni </w:t>
            </w:r>
            <w:proofErr w:type="spellStart"/>
            <w:r w:rsidRPr="0018035E">
              <w:rPr>
                <w:rFonts w:ascii="Verdana" w:eastAsia="Times New Roman" w:hAnsi="Verdana" w:cs="Arial"/>
                <w:sz w:val="20"/>
                <w:szCs w:val="20"/>
                <w:lang w:eastAsia="it-IT"/>
              </w:rPr>
              <w:t>Afam</w:t>
            </w:r>
            <w:proofErr w:type="spellEnd"/>
            <w:r w:rsidRPr="0018035E">
              <w:rPr>
                <w:rFonts w:ascii="Verdana" w:eastAsia="Times New Roman" w:hAnsi="Verdana" w:cs="Arial"/>
                <w:sz w:val="20"/>
                <w:szCs w:val="20"/>
                <w:lang w:eastAsia="it-IT"/>
              </w:rPr>
              <w:t xml:space="preserve"> con le Istituzioni scolastiche autonome e con le fondazioni di partecipazione istitutive degli istituti tecnici superiori.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b/>
                <w:bCs/>
                <w:sz w:val="20"/>
                <w:szCs w:val="20"/>
                <w:lang w:eastAsia="it-IT"/>
              </w:rPr>
              <w:t>Art. 3 - Svolgimento dei percorsi</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1. I corsi si svolgeranno secondo il calendario che sarà fissato per l'anno accademico 2013/14 e successivi, dai competenti Atenei e Istituzioni </w:t>
            </w:r>
            <w:proofErr w:type="spellStart"/>
            <w:r w:rsidRPr="0018035E">
              <w:rPr>
                <w:rFonts w:ascii="Verdana" w:eastAsia="Times New Roman" w:hAnsi="Verdana" w:cs="Arial"/>
                <w:sz w:val="20"/>
                <w:szCs w:val="20"/>
                <w:lang w:eastAsia="it-IT"/>
              </w:rPr>
              <w:t>Afam</w:t>
            </w:r>
            <w:proofErr w:type="spellEnd"/>
            <w:r w:rsidRPr="0018035E">
              <w:rPr>
                <w:rFonts w:ascii="Verdana" w:eastAsia="Times New Roman" w:hAnsi="Verdana" w:cs="Arial"/>
                <w:sz w:val="20"/>
                <w:szCs w:val="20"/>
                <w:lang w:eastAsia="it-IT"/>
              </w:rPr>
              <w:t xml:space="preserve"> e secondo le modalità illustrate all'art. 6 del </w:t>
            </w:r>
            <w:hyperlink r:id="rId35" w:history="1">
              <w:proofErr w:type="spellStart"/>
              <w:r w:rsidRPr="0018035E">
                <w:rPr>
                  <w:rFonts w:ascii="Verdana" w:eastAsia="Times New Roman" w:hAnsi="Verdana" w:cs="Arial"/>
                  <w:sz w:val="20"/>
                  <w:szCs w:val="20"/>
                  <w:u w:val="single"/>
                  <w:lang w:eastAsia="it-IT"/>
                </w:rPr>
                <w:t>D.D.G.</w:t>
              </w:r>
              <w:proofErr w:type="spellEnd"/>
              <w:r w:rsidRPr="0018035E">
                <w:rPr>
                  <w:rFonts w:ascii="Verdana" w:eastAsia="Times New Roman" w:hAnsi="Verdana" w:cs="Arial"/>
                  <w:sz w:val="20"/>
                  <w:szCs w:val="20"/>
                  <w:u w:val="single"/>
                  <w:lang w:eastAsia="it-IT"/>
                </w:rPr>
                <w:t xml:space="preserve"> n. 58/2013</w:t>
              </w:r>
            </w:hyperlink>
            <w:r w:rsidRPr="0018035E">
              <w:rPr>
                <w:rFonts w:ascii="Verdana" w:eastAsia="Times New Roman" w:hAnsi="Verdana" w:cs="Arial"/>
                <w:sz w:val="20"/>
                <w:szCs w:val="20"/>
                <w:lang w:eastAsia="it-IT"/>
              </w:rPr>
              <w:t xml:space="preserve"> e comunque dovranno iniziare, preferibilmente, entro la seconda metà del mese di dicembre 2013 e terminare, possibilmente, entro la prima decade del mese di giugno 2014. Gli esami di abilitazione dovranno essere svolti entro la fine del mese di luglio 2014.</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lastRenderedPageBreak/>
              <w:t>2. La durata complessiva dei corsi è definita dagli allegati A e B.</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3. La frequenza dei corsi è obbligatoria. E' consentito un massimo di assenze nella percentuale del 20%. Il monte ore relativo sarà recuperato tramite attività on </w:t>
            </w:r>
            <w:proofErr w:type="spellStart"/>
            <w:r w:rsidRPr="0018035E">
              <w:rPr>
                <w:rFonts w:ascii="Verdana" w:eastAsia="Times New Roman" w:hAnsi="Verdana" w:cs="Arial"/>
                <w:sz w:val="20"/>
                <w:szCs w:val="20"/>
                <w:lang w:eastAsia="it-IT"/>
              </w:rPr>
              <w:t>line</w:t>
            </w:r>
            <w:proofErr w:type="spellEnd"/>
            <w:r w:rsidRPr="0018035E">
              <w:rPr>
                <w:rFonts w:ascii="Verdana" w:eastAsia="Times New Roman" w:hAnsi="Verdana" w:cs="Arial"/>
                <w:sz w:val="20"/>
                <w:szCs w:val="20"/>
                <w:lang w:eastAsia="it-IT"/>
              </w:rPr>
              <w:t>, predisposte dal titolare dell'insegnamento. Le attività didattiche in presenza dovranno essere pari ad almeno un terzo delle ore di insegnamento, le rimanenti ore saranno impegnate in attività di studio ivi comprese le attività in modalità e-learning.</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4. Le strutture didattiche degli Atenei e Istituzioni AFAM possono deliberare, su richiesta dei corsisti, riduzioni del carico didattico, in misura non superiore al 1S% del totale, in presenza delle seguenti certificate competenze disciplinari acquisite dal corsista: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a) titolo di dottore di ricerca conseguito in una delle discipline oggetto dell’abilitazione;</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b) master universitari o corsi di perfezionamento universitari di durata almeno annuale relativi a una delle discipline oggetto dell'abilitazione (per ogni annualità in misura di 113 della riduzione massima prevista).</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5. Per la scuola secondaria, le modalità di valutazione del raggiungimento degli obiettivi previsti dalla tabella 11/bis di cui al </w:t>
            </w:r>
            <w:hyperlink r:id="rId36" w:history="1">
              <w:r w:rsidRPr="0018035E">
                <w:rPr>
                  <w:rFonts w:ascii="Verdana" w:eastAsia="Times New Roman" w:hAnsi="Verdana" w:cs="Arial"/>
                  <w:sz w:val="20"/>
                  <w:szCs w:val="20"/>
                  <w:u w:val="single"/>
                  <w:lang w:eastAsia="it-IT"/>
                </w:rPr>
                <w:t>D.M. n. 249/2010</w:t>
              </w:r>
            </w:hyperlink>
            <w:r w:rsidRPr="0018035E">
              <w:rPr>
                <w:rFonts w:ascii="Verdana" w:eastAsia="Times New Roman" w:hAnsi="Verdana" w:cs="Arial"/>
                <w:sz w:val="20"/>
                <w:szCs w:val="20"/>
                <w:lang w:eastAsia="it-IT"/>
              </w:rPr>
              <w:t xml:space="preserve"> e la ripartizione dei punteggi che, sommati, rappresentano il punteggio di abilitazione, sono definiti nell’Allegato A, parte integrante del presente decreto.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Per la scuola primaria e dell'infanzia, le modalità di valutazione del raggiungimento degli obiettivi previsti dalla tabella </w:t>
            </w:r>
            <w:proofErr w:type="spellStart"/>
            <w:r w:rsidRPr="0018035E">
              <w:rPr>
                <w:rFonts w:ascii="Verdana" w:eastAsia="Times New Roman" w:hAnsi="Verdana" w:cs="Arial"/>
                <w:sz w:val="20"/>
                <w:szCs w:val="20"/>
                <w:lang w:eastAsia="it-IT"/>
              </w:rPr>
              <w:t>Aannessa</w:t>
            </w:r>
            <w:proofErr w:type="spellEnd"/>
            <w:r w:rsidRPr="0018035E">
              <w:rPr>
                <w:rFonts w:ascii="Verdana" w:eastAsia="Times New Roman" w:hAnsi="Verdana" w:cs="Arial"/>
                <w:sz w:val="20"/>
                <w:szCs w:val="20"/>
                <w:lang w:eastAsia="it-IT"/>
              </w:rPr>
              <w:t xml:space="preserve"> al </w:t>
            </w:r>
            <w:hyperlink r:id="rId37" w:history="1">
              <w:r w:rsidRPr="0018035E">
                <w:rPr>
                  <w:rFonts w:ascii="Verdana" w:eastAsia="Times New Roman" w:hAnsi="Verdana" w:cs="Arial"/>
                  <w:sz w:val="20"/>
                  <w:szCs w:val="20"/>
                  <w:u w:val="single"/>
                  <w:lang w:eastAsia="it-IT"/>
                </w:rPr>
                <w:t>D.M. 11/11/2011</w:t>
              </w:r>
            </w:hyperlink>
            <w:r w:rsidRPr="0018035E">
              <w:rPr>
                <w:rFonts w:ascii="Verdana" w:eastAsia="Times New Roman" w:hAnsi="Verdana" w:cs="Arial"/>
                <w:sz w:val="20"/>
                <w:szCs w:val="20"/>
                <w:lang w:eastAsia="it-IT"/>
              </w:rPr>
              <w:t xml:space="preserve"> citato in premessa e la ripartizione dei punteggi che, sommati, rappresentano il punteggio di abilitazione, sono definiti </w:t>
            </w:r>
            <w:proofErr w:type="spellStart"/>
            <w:r w:rsidRPr="0018035E">
              <w:rPr>
                <w:rFonts w:ascii="Verdana" w:eastAsia="Times New Roman" w:hAnsi="Verdana" w:cs="Arial"/>
                <w:sz w:val="20"/>
                <w:szCs w:val="20"/>
                <w:lang w:eastAsia="it-IT"/>
              </w:rPr>
              <w:t>nelllAllegato</w:t>
            </w:r>
            <w:proofErr w:type="spellEnd"/>
            <w:r w:rsidRPr="0018035E">
              <w:rPr>
                <w:rFonts w:ascii="Verdana" w:eastAsia="Times New Roman" w:hAnsi="Verdana" w:cs="Arial"/>
                <w:sz w:val="20"/>
                <w:szCs w:val="20"/>
                <w:lang w:eastAsia="it-IT"/>
              </w:rPr>
              <w:t xml:space="preserve"> B, parte integrante del presente decreto.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6. L'abilitazione viene conseguita con il punteggio pari ad almeno 60/100.</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b/>
                <w:bCs/>
                <w:sz w:val="20"/>
                <w:szCs w:val="20"/>
                <w:lang w:eastAsia="it-IT"/>
              </w:rPr>
              <w:t>Art. 4 - Norma di rinvio</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Per quanto non previsto dal presente </w:t>
            </w:r>
            <w:hyperlink r:id="rId38" w:history="1">
              <w:r w:rsidRPr="0018035E">
                <w:rPr>
                  <w:rFonts w:ascii="Verdana" w:eastAsia="Times New Roman" w:hAnsi="Verdana" w:cs="Arial"/>
                  <w:sz w:val="20"/>
                  <w:szCs w:val="20"/>
                  <w:u w:val="single"/>
                  <w:lang w:eastAsia="it-IT"/>
                </w:rPr>
                <w:t xml:space="preserve">decreto valgono le disposizioni del </w:t>
              </w:r>
              <w:proofErr w:type="spellStart"/>
              <w:r w:rsidRPr="0018035E">
                <w:rPr>
                  <w:rFonts w:ascii="Verdana" w:eastAsia="Times New Roman" w:hAnsi="Verdana" w:cs="Arial"/>
                  <w:sz w:val="20"/>
                  <w:szCs w:val="20"/>
                  <w:u w:val="single"/>
                  <w:lang w:eastAsia="it-IT"/>
                </w:rPr>
                <w:t>D.D.G.</w:t>
              </w:r>
              <w:proofErr w:type="spellEnd"/>
              <w:r w:rsidRPr="0018035E">
                <w:rPr>
                  <w:rFonts w:ascii="Verdana" w:eastAsia="Times New Roman" w:hAnsi="Verdana" w:cs="Arial"/>
                  <w:sz w:val="20"/>
                  <w:szCs w:val="20"/>
                  <w:u w:val="single"/>
                  <w:lang w:eastAsia="it-IT"/>
                </w:rPr>
                <w:t xml:space="preserve"> 25 luglio 2013, n. 58</w:t>
              </w:r>
            </w:hyperlink>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Il presente decreto è pubblicato sul sito del </w:t>
            </w:r>
            <w:proofErr w:type="spellStart"/>
            <w:r w:rsidRPr="0018035E">
              <w:rPr>
                <w:rFonts w:ascii="Verdana" w:eastAsia="Times New Roman" w:hAnsi="Verdana" w:cs="Arial"/>
                <w:sz w:val="20"/>
                <w:szCs w:val="20"/>
                <w:lang w:eastAsia="it-IT"/>
              </w:rPr>
              <w:t>Miur</w:t>
            </w:r>
            <w:proofErr w:type="spellEnd"/>
            <w:r w:rsidRPr="0018035E">
              <w:rPr>
                <w:rFonts w:ascii="Verdana" w:eastAsia="Times New Roman" w:hAnsi="Verdana" w:cs="Arial"/>
                <w:sz w:val="20"/>
                <w:szCs w:val="20"/>
                <w:lang w:eastAsia="it-IT"/>
              </w:rPr>
              <w:t>.</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 </w:t>
            </w:r>
          </w:p>
          <w:p w:rsidR="00B06197" w:rsidRPr="0018035E" w:rsidRDefault="00B06197" w:rsidP="00B06197">
            <w:pPr>
              <w:spacing w:after="0" w:line="240" w:lineRule="auto"/>
              <w:rPr>
                <w:rFonts w:ascii="Verdana" w:eastAsia="Times New Roman" w:hAnsi="Verdana" w:cs="Arial"/>
                <w:sz w:val="20"/>
                <w:szCs w:val="20"/>
                <w:lang w:eastAsia="it-IT"/>
              </w:rPr>
            </w:pPr>
            <w:r w:rsidRPr="0018035E">
              <w:rPr>
                <w:rFonts w:ascii="Verdana" w:eastAsia="Times New Roman" w:hAnsi="Verdana" w:cs="Arial"/>
                <w:sz w:val="20"/>
                <w:szCs w:val="20"/>
                <w:lang w:eastAsia="it-IT"/>
              </w:rPr>
              <w:t>Roma, 22 novembre 2013</w:t>
            </w:r>
          </w:p>
          <w:p w:rsidR="00B06197" w:rsidRPr="0018035E" w:rsidRDefault="00B06197" w:rsidP="00B06197">
            <w:pPr>
              <w:spacing w:after="0" w:line="240" w:lineRule="auto"/>
              <w:jc w:val="right"/>
              <w:rPr>
                <w:rFonts w:ascii="Verdana" w:eastAsia="Times New Roman" w:hAnsi="Verdana" w:cs="Arial"/>
                <w:sz w:val="20"/>
                <w:szCs w:val="20"/>
                <w:lang w:eastAsia="it-IT"/>
              </w:rPr>
            </w:pPr>
            <w:r w:rsidRPr="0018035E">
              <w:rPr>
                <w:rFonts w:ascii="Verdana" w:eastAsia="Times New Roman" w:hAnsi="Verdana" w:cs="Arial"/>
                <w:sz w:val="20"/>
                <w:szCs w:val="20"/>
                <w:lang w:eastAsia="it-IT"/>
              </w:rPr>
              <w:t>IL CAPO DIPARTIMENTO</w:t>
            </w:r>
          </w:p>
          <w:p w:rsidR="00B06197" w:rsidRPr="0018035E" w:rsidRDefault="00B06197" w:rsidP="00B06197">
            <w:pPr>
              <w:spacing w:after="0" w:line="240" w:lineRule="auto"/>
              <w:jc w:val="right"/>
              <w:rPr>
                <w:rFonts w:ascii="Verdana" w:eastAsia="Times New Roman" w:hAnsi="Verdana" w:cs="Arial"/>
                <w:sz w:val="20"/>
                <w:szCs w:val="20"/>
                <w:lang w:eastAsia="it-IT"/>
              </w:rPr>
            </w:pPr>
            <w:r w:rsidRPr="0018035E">
              <w:rPr>
                <w:rFonts w:ascii="Verdana" w:eastAsia="Times New Roman" w:hAnsi="Verdana" w:cs="Arial"/>
                <w:sz w:val="20"/>
                <w:szCs w:val="20"/>
                <w:lang w:eastAsia="it-IT"/>
              </w:rPr>
              <w:t xml:space="preserve">Luciano </w:t>
            </w:r>
            <w:proofErr w:type="spellStart"/>
            <w:r w:rsidRPr="0018035E">
              <w:rPr>
                <w:rFonts w:ascii="Verdana" w:eastAsia="Times New Roman" w:hAnsi="Verdana" w:cs="Arial"/>
                <w:sz w:val="20"/>
                <w:szCs w:val="20"/>
                <w:lang w:eastAsia="it-IT"/>
              </w:rPr>
              <w:t>Chiappetta</w:t>
            </w:r>
            <w:proofErr w:type="spellEnd"/>
          </w:p>
        </w:tc>
      </w:tr>
    </w:tbl>
    <w:p w:rsidR="00F856AA" w:rsidRDefault="0018035E"/>
    <w:sectPr w:rsidR="00F856AA" w:rsidSect="003958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06197"/>
    <w:rsid w:val="0018035E"/>
    <w:rsid w:val="00395803"/>
    <w:rsid w:val="00557425"/>
    <w:rsid w:val="005D2501"/>
    <w:rsid w:val="005F2EDF"/>
    <w:rsid w:val="00B06197"/>
    <w:rsid w:val="00F32437"/>
    <w:rsid w:val="00F85F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803"/>
  </w:style>
  <w:style w:type="paragraph" w:styleId="Titolo1">
    <w:name w:val="heading 1"/>
    <w:basedOn w:val="Normale"/>
    <w:link w:val="Titolo1Carattere"/>
    <w:uiPriority w:val="9"/>
    <w:qFormat/>
    <w:rsid w:val="00B06197"/>
    <w:pPr>
      <w:spacing w:after="125" w:line="240" w:lineRule="auto"/>
      <w:outlineLvl w:val="0"/>
    </w:pPr>
    <w:rPr>
      <w:rFonts w:ascii="Times New Roman" w:eastAsia="Times New Roman" w:hAnsi="Times New Roman" w:cs="Times New Roman"/>
      <w:b/>
      <w:bCs/>
      <w:color w:val="CC0000"/>
      <w:kern w:val="36"/>
      <w:sz w:val="31"/>
      <w:szCs w:val="3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6197"/>
    <w:rPr>
      <w:rFonts w:ascii="Times New Roman" w:eastAsia="Times New Roman" w:hAnsi="Times New Roman" w:cs="Times New Roman"/>
      <w:b/>
      <w:bCs/>
      <w:color w:val="CC0000"/>
      <w:kern w:val="36"/>
      <w:sz w:val="31"/>
      <w:szCs w:val="31"/>
      <w:lang w:eastAsia="it-IT"/>
    </w:rPr>
  </w:style>
  <w:style w:type="character" w:styleId="Collegamentoipertestuale">
    <w:name w:val="Hyperlink"/>
    <w:basedOn w:val="Carpredefinitoparagrafo"/>
    <w:uiPriority w:val="99"/>
    <w:semiHidden/>
    <w:unhideWhenUsed/>
    <w:rsid w:val="00B06197"/>
    <w:rPr>
      <w:color w:val="0000FF"/>
      <w:u w:val="single"/>
    </w:rPr>
  </w:style>
  <w:style w:type="character" w:styleId="Enfasigrassetto">
    <w:name w:val="Strong"/>
    <w:basedOn w:val="Carpredefinitoparagrafo"/>
    <w:uiPriority w:val="22"/>
    <w:qFormat/>
    <w:rsid w:val="00B06197"/>
    <w:rPr>
      <w:b/>
      <w:bCs/>
    </w:rPr>
  </w:style>
</w:styles>
</file>

<file path=word/webSettings.xml><?xml version="1.0" encoding="utf-8"?>
<w:webSettings xmlns:r="http://schemas.openxmlformats.org/officeDocument/2006/relationships" xmlns:w="http://schemas.openxmlformats.org/wordprocessingml/2006/main">
  <w:divs>
    <w:div w:id="2002149509">
      <w:bodyDiv w:val="1"/>
      <w:marLeft w:val="125"/>
      <w:marRight w:val="125"/>
      <w:marTop w:val="0"/>
      <w:marBottom w:val="0"/>
      <w:divBdr>
        <w:top w:val="none" w:sz="0" w:space="0" w:color="auto"/>
        <w:left w:val="none" w:sz="0" w:space="0" w:color="auto"/>
        <w:bottom w:val="none" w:sz="0" w:space="0" w:color="auto"/>
        <w:right w:val="none" w:sz="0" w:space="0" w:color="auto"/>
      </w:divBdr>
      <w:divsChild>
        <w:div w:id="1032153282">
          <w:marLeft w:val="0"/>
          <w:marRight w:val="0"/>
          <w:marTop w:val="0"/>
          <w:marBottom w:val="0"/>
          <w:divBdr>
            <w:top w:val="none" w:sz="0" w:space="0" w:color="auto"/>
            <w:left w:val="none" w:sz="0" w:space="0" w:color="auto"/>
            <w:bottom w:val="none" w:sz="0" w:space="0" w:color="auto"/>
            <w:right w:val="none" w:sz="0" w:space="0" w:color="auto"/>
          </w:divBdr>
          <w:divsChild>
            <w:div w:id="238440986">
              <w:marLeft w:val="0"/>
              <w:marRight w:val="0"/>
              <w:marTop w:val="0"/>
              <w:marBottom w:val="0"/>
              <w:divBdr>
                <w:top w:val="none" w:sz="0" w:space="0" w:color="auto"/>
                <w:left w:val="none" w:sz="0" w:space="0" w:color="auto"/>
                <w:bottom w:val="none" w:sz="0" w:space="0" w:color="auto"/>
                <w:right w:val="none" w:sz="0" w:space="0" w:color="auto"/>
              </w:divBdr>
              <w:divsChild>
                <w:div w:id="1627739798">
                  <w:marLeft w:val="0"/>
                  <w:marRight w:val="0"/>
                  <w:marTop w:val="0"/>
                  <w:marBottom w:val="0"/>
                  <w:divBdr>
                    <w:top w:val="none" w:sz="0" w:space="0" w:color="auto"/>
                    <w:left w:val="none" w:sz="0" w:space="0" w:color="auto"/>
                    <w:bottom w:val="none" w:sz="0" w:space="0" w:color="auto"/>
                    <w:right w:val="none" w:sz="0" w:space="0" w:color="auto"/>
                  </w:divBdr>
                </w:div>
                <w:div w:id="1475487831">
                  <w:marLeft w:val="0"/>
                  <w:marRight w:val="0"/>
                  <w:marTop w:val="0"/>
                  <w:marBottom w:val="0"/>
                  <w:divBdr>
                    <w:top w:val="none" w:sz="0" w:space="0" w:color="auto"/>
                    <w:left w:val="none" w:sz="0" w:space="0" w:color="auto"/>
                    <w:bottom w:val="none" w:sz="0" w:space="0" w:color="auto"/>
                    <w:right w:val="none" w:sz="0" w:space="0" w:color="auto"/>
                  </w:divBdr>
                </w:div>
                <w:div w:id="639579460">
                  <w:marLeft w:val="0"/>
                  <w:marRight w:val="0"/>
                  <w:marTop w:val="0"/>
                  <w:marBottom w:val="0"/>
                  <w:divBdr>
                    <w:top w:val="none" w:sz="0" w:space="0" w:color="auto"/>
                    <w:left w:val="none" w:sz="0" w:space="0" w:color="auto"/>
                    <w:bottom w:val="none" w:sz="0" w:space="0" w:color="auto"/>
                    <w:right w:val="none" w:sz="0" w:space="0" w:color="auto"/>
                  </w:divBdr>
                </w:div>
                <w:div w:id="21247823">
                  <w:marLeft w:val="0"/>
                  <w:marRight w:val="0"/>
                  <w:marTop w:val="0"/>
                  <w:marBottom w:val="0"/>
                  <w:divBdr>
                    <w:top w:val="none" w:sz="0" w:space="0" w:color="auto"/>
                    <w:left w:val="none" w:sz="0" w:space="0" w:color="auto"/>
                    <w:bottom w:val="none" w:sz="0" w:space="0" w:color="auto"/>
                    <w:right w:val="none" w:sz="0" w:space="0" w:color="auto"/>
                  </w:divBdr>
                </w:div>
                <w:div w:id="1895458768">
                  <w:marLeft w:val="0"/>
                  <w:marRight w:val="0"/>
                  <w:marTop w:val="0"/>
                  <w:marBottom w:val="0"/>
                  <w:divBdr>
                    <w:top w:val="none" w:sz="0" w:space="0" w:color="auto"/>
                    <w:left w:val="none" w:sz="0" w:space="0" w:color="auto"/>
                    <w:bottom w:val="none" w:sz="0" w:space="0" w:color="auto"/>
                    <w:right w:val="none" w:sz="0" w:space="0" w:color="auto"/>
                  </w:divBdr>
                </w:div>
                <w:div w:id="944117178">
                  <w:marLeft w:val="0"/>
                  <w:marRight w:val="0"/>
                  <w:marTop w:val="0"/>
                  <w:marBottom w:val="0"/>
                  <w:divBdr>
                    <w:top w:val="none" w:sz="0" w:space="0" w:color="auto"/>
                    <w:left w:val="none" w:sz="0" w:space="0" w:color="auto"/>
                    <w:bottom w:val="none" w:sz="0" w:space="0" w:color="auto"/>
                    <w:right w:val="none" w:sz="0" w:space="0" w:color="auto"/>
                  </w:divBdr>
                </w:div>
                <w:div w:id="376590150">
                  <w:marLeft w:val="0"/>
                  <w:marRight w:val="0"/>
                  <w:marTop w:val="0"/>
                  <w:marBottom w:val="0"/>
                  <w:divBdr>
                    <w:top w:val="none" w:sz="0" w:space="0" w:color="auto"/>
                    <w:left w:val="none" w:sz="0" w:space="0" w:color="auto"/>
                    <w:bottom w:val="none" w:sz="0" w:space="0" w:color="auto"/>
                    <w:right w:val="none" w:sz="0" w:space="0" w:color="auto"/>
                  </w:divBdr>
                </w:div>
                <w:div w:id="1639915952">
                  <w:marLeft w:val="0"/>
                  <w:marRight w:val="0"/>
                  <w:marTop w:val="0"/>
                  <w:marBottom w:val="0"/>
                  <w:divBdr>
                    <w:top w:val="none" w:sz="0" w:space="0" w:color="auto"/>
                    <w:left w:val="none" w:sz="0" w:space="0" w:color="auto"/>
                    <w:bottom w:val="none" w:sz="0" w:space="0" w:color="auto"/>
                    <w:right w:val="none" w:sz="0" w:space="0" w:color="auto"/>
                  </w:divBdr>
                </w:div>
                <w:div w:id="1877040855">
                  <w:marLeft w:val="0"/>
                  <w:marRight w:val="0"/>
                  <w:marTop w:val="0"/>
                  <w:marBottom w:val="0"/>
                  <w:divBdr>
                    <w:top w:val="none" w:sz="0" w:space="0" w:color="auto"/>
                    <w:left w:val="none" w:sz="0" w:space="0" w:color="auto"/>
                    <w:bottom w:val="none" w:sz="0" w:space="0" w:color="auto"/>
                    <w:right w:val="none" w:sz="0" w:space="0" w:color="auto"/>
                  </w:divBdr>
                </w:div>
                <w:div w:id="21830982">
                  <w:marLeft w:val="0"/>
                  <w:marRight w:val="0"/>
                  <w:marTop w:val="0"/>
                  <w:marBottom w:val="0"/>
                  <w:divBdr>
                    <w:top w:val="none" w:sz="0" w:space="0" w:color="auto"/>
                    <w:left w:val="none" w:sz="0" w:space="0" w:color="auto"/>
                    <w:bottom w:val="none" w:sz="0" w:space="0" w:color="auto"/>
                    <w:right w:val="none" w:sz="0" w:space="0" w:color="auto"/>
                  </w:divBdr>
                </w:div>
                <w:div w:id="681783740">
                  <w:marLeft w:val="0"/>
                  <w:marRight w:val="0"/>
                  <w:marTop w:val="0"/>
                  <w:marBottom w:val="0"/>
                  <w:divBdr>
                    <w:top w:val="none" w:sz="0" w:space="0" w:color="auto"/>
                    <w:left w:val="none" w:sz="0" w:space="0" w:color="auto"/>
                    <w:bottom w:val="none" w:sz="0" w:space="0" w:color="auto"/>
                    <w:right w:val="none" w:sz="0" w:space="0" w:color="auto"/>
                  </w:divBdr>
                </w:div>
                <w:div w:id="584997152">
                  <w:marLeft w:val="0"/>
                  <w:marRight w:val="0"/>
                  <w:marTop w:val="0"/>
                  <w:marBottom w:val="0"/>
                  <w:divBdr>
                    <w:top w:val="none" w:sz="0" w:space="0" w:color="auto"/>
                    <w:left w:val="none" w:sz="0" w:space="0" w:color="auto"/>
                    <w:bottom w:val="none" w:sz="0" w:space="0" w:color="auto"/>
                    <w:right w:val="none" w:sz="0" w:space="0" w:color="auto"/>
                  </w:divBdr>
                </w:div>
                <w:div w:id="831872418">
                  <w:marLeft w:val="0"/>
                  <w:marRight w:val="0"/>
                  <w:marTop w:val="0"/>
                  <w:marBottom w:val="0"/>
                  <w:divBdr>
                    <w:top w:val="none" w:sz="0" w:space="0" w:color="auto"/>
                    <w:left w:val="none" w:sz="0" w:space="0" w:color="auto"/>
                    <w:bottom w:val="none" w:sz="0" w:space="0" w:color="auto"/>
                    <w:right w:val="none" w:sz="0" w:space="0" w:color="auto"/>
                  </w:divBdr>
                </w:div>
                <w:div w:id="972247747">
                  <w:marLeft w:val="0"/>
                  <w:marRight w:val="0"/>
                  <w:marTop w:val="0"/>
                  <w:marBottom w:val="0"/>
                  <w:divBdr>
                    <w:top w:val="none" w:sz="0" w:space="0" w:color="auto"/>
                    <w:left w:val="none" w:sz="0" w:space="0" w:color="auto"/>
                    <w:bottom w:val="none" w:sz="0" w:space="0" w:color="auto"/>
                    <w:right w:val="none" w:sz="0" w:space="0" w:color="auto"/>
                  </w:divBdr>
                </w:div>
                <w:div w:id="649214907">
                  <w:marLeft w:val="0"/>
                  <w:marRight w:val="0"/>
                  <w:marTop w:val="0"/>
                  <w:marBottom w:val="0"/>
                  <w:divBdr>
                    <w:top w:val="none" w:sz="0" w:space="0" w:color="auto"/>
                    <w:left w:val="none" w:sz="0" w:space="0" w:color="auto"/>
                    <w:bottom w:val="none" w:sz="0" w:space="0" w:color="auto"/>
                    <w:right w:val="none" w:sz="0" w:space="0" w:color="auto"/>
                  </w:divBdr>
                </w:div>
                <w:div w:id="2099672837">
                  <w:marLeft w:val="0"/>
                  <w:marRight w:val="0"/>
                  <w:marTop w:val="0"/>
                  <w:marBottom w:val="0"/>
                  <w:divBdr>
                    <w:top w:val="none" w:sz="0" w:space="0" w:color="auto"/>
                    <w:left w:val="none" w:sz="0" w:space="0" w:color="auto"/>
                    <w:bottom w:val="none" w:sz="0" w:space="0" w:color="auto"/>
                    <w:right w:val="none" w:sz="0" w:space="0" w:color="auto"/>
                  </w:divBdr>
                </w:div>
                <w:div w:id="483009617">
                  <w:marLeft w:val="0"/>
                  <w:marRight w:val="0"/>
                  <w:marTop w:val="0"/>
                  <w:marBottom w:val="0"/>
                  <w:divBdr>
                    <w:top w:val="none" w:sz="0" w:space="0" w:color="auto"/>
                    <w:left w:val="none" w:sz="0" w:space="0" w:color="auto"/>
                    <w:bottom w:val="none" w:sz="0" w:space="0" w:color="auto"/>
                    <w:right w:val="none" w:sz="0" w:space="0" w:color="auto"/>
                  </w:divBdr>
                </w:div>
                <w:div w:id="1110197369">
                  <w:marLeft w:val="0"/>
                  <w:marRight w:val="0"/>
                  <w:marTop w:val="0"/>
                  <w:marBottom w:val="0"/>
                  <w:divBdr>
                    <w:top w:val="none" w:sz="0" w:space="0" w:color="auto"/>
                    <w:left w:val="none" w:sz="0" w:space="0" w:color="auto"/>
                    <w:bottom w:val="none" w:sz="0" w:space="0" w:color="auto"/>
                    <w:right w:val="none" w:sz="0" w:space="0" w:color="auto"/>
                  </w:divBdr>
                </w:div>
                <w:div w:id="62413301">
                  <w:marLeft w:val="0"/>
                  <w:marRight w:val="0"/>
                  <w:marTop w:val="0"/>
                  <w:marBottom w:val="0"/>
                  <w:divBdr>
                    <w:top w:val="none" w:sz="0" w:space="0" w:color="auto"/>
                    <w:left w:val="none" w:sz="0" w:space="0" w:color="auto"/>
                    <w:bottom w:val="none" w:sz="0" w:space="0" w:color="auto"/>
                    <w:right w:val="none" w:sz="0" w:space="0" w:color="auto"/>
                  </w:divBdr>
                </w:div>
                <w:div w:id="991561781">
                  <w:marLeft w:val="0"/>
                  <w:marRight w:val="0"/>
                  <w:marTop w:val="0"/>
                  <w:marBottom w:val="0"/>
                  <w:divBdr>
                    <w:top w:val="none" w:sz="0" w:space="0" w:color="auto"/>
                    <w:left w:val="none" w:sz="0" w:space="0" w:color="auto"/>
                    <w:bottom w:val="none" w:sz="0" w:space="0" w:color="auto"/>
                    <w:right w:val="none" w:sz="0" w:space="0" w:color="auto"/>
                  </w:divBdr>
                </w:div>
                <w:div w:id="1834180329">
                  <w:marLeft w:val="0"/>
                  <w:marRight w:val="0"/>
                  <w:marTop w:val="0"/>
                  <w:marBottom w:val="0"/>
                  <w:divBdr>
                    <w:top w:val="none" w:sz="0" w:space="0" w:color="auto"/>
                    <w:left w:val="none" w:sz="0" w:space="0" w:color="auto"/>
                    <w:bottom w:val="none" w:sz="0" w:space="0" w:color="auto"/>
                    <w:right w:val="none" w:sz="0" w:space="0" w:color="auto"/>
                  </w:divBdr>
                </w:div>
                <w:div w:id="861867987">
                  <w:marLeft w:val="0"/>
                  <w:marRight w:val="0"/>
                  <w:marTop w:val="0"/>
                  <w:marBottom w:val="0"/>
                  <w:divBdr>
                    <w:top w:val="none" w:sz="0" w:space="0" w:color="auto"/>
                    <w:left w:val="none" w:sz="0" w:space="0" w:color="auto"/>
                    <w:bottom w:val="none" w:sz="0" w:space="0" w:color="auto"/>
                    <w:right w:val="none" w:sz="0" w:space="0" w:color="auto"/>
                  </w:divBdr>
                </w:div>
                <w:div w:id="309673109">
                  <w:marLeft w:val="0"/>
                  <w:marRight w:val="0"/>
                  <w:marTop w:val="0"/>
                  <w:marBottom w:val="0"/>
                  <w:divBdr>
                    <w:top w:val="none" w:sz="0" w:space="0" w:color="auto"/>
                    <w:left w:val="none" w:sz="0" w:space="0" w:color="auto"/>
                    <w:bottom w:val="none" w:sz="0" w:space="0" w:color="auto"/>
                    <w:right w:val="none" w:sz="0" w:space="0" w:color="auto"/>
                  </w:divBdr>
                </w:div>
                <w:div w:id="1088891865">
                  <w:marLeft w:val="0"/>
                  <w:marRight w:val="0"/>
                  <w:marTop w:val="0"/>
                  <w:marBottom w:val="0"/>
                  <w:divBdr>
                    <w:top w:val="none" w:sz="0" w:space="0" w:color="auto"/>
                    <w:left w:val="none" w:sz="0" w:space="0" w:color="auto"/>
                    <w:bottom w:val="none" w:sz="0" w:space="0" w:color="auto"/>
                    <w:right w:val="none" w:sz="0" w:space="0" w:color="auto"/>
                  </w:divBdr>
                </w:div>
                <w:div w:id="888104641">
                  <w:marLeft w:val="0"/>
                  <w:marRight w:val="0"/>
                  <w:marTop w:val="0"/>
                  <w:marBottom w:val="0"/>
                  <w:divBdr>
                    <w:top w:val="none" w:sz="0" w:space="0" w:color="auto"/>
                    <w:left w:val="none" w:sz="0" w:space="0" w:color="auto"/>
                    <w:bottom w:val="none" w:sz="0" w:space="0" w:color="auto"/>
                    <w:right w:val="none" w:sz="0" w:space="0" w:color="auto"/>
                  </w:divBdr>
                </w:div>
                <w:div w:id="640503900">
                  <w:marLeft w:val="0"/>
                  <w:marRight w:val="0"/>
                  <w:marTop w:val="0"/>
                  <w:marBottom w:val="0"/>
                  <w:divBdr>
                    <w:top w:val="none" w:sz="0" w:space="0" w:color="auto"/>
                    <w:left w:val="none" w:sz="0" w:space="0" w:color="auto"/>
                    <w:bottom w:val="none" w:sz="0" w:space="0" w:color="auto"/>
                    <w:right w:val="none" w:sz="0" w:space="0" w:color="auto"/>
                  </w:divBdr>
                </w:div>
                <w:div w:id="167184775">
                  <w:marLeft w:val="0"/>
                  <w:marRight w:val="0"/>
                  <w:marTop w:val="0"/>
                  <w:marBottom w:val="0"/>
                  <w:divBdr>
                    <w:top w:val="none" w:sz="0" w:space="0" w:color="auto"/>
                    <w:left w:val="none" w:sz="0" w:space="0" w:color="auto"/>
                    <w:bottom w:val="none" w:sz="0" w:space="0" w:color="auto"/>
                    <w:right w:val="none" w:sz="0" w:space="0" w:color="auto"/>
                  </w:divBdr>
                </w:div>
                <w:div w:id="286203982">
                  <w:marLeft w:val="0"/>
                  <w:marRight w:val="0"/>
                  <w:marTop w:val="0"/>
                  <w:marBottom w:val="0"/>
                  <w:divBdr>
                    <w:top w:val="none" w:sz="0" w:space="0" w:color="auto"/>
                    <w:left w:val="none" w:sz="0" w:space="0" w:color="auto"/>
                    <w:bottom w:val="none" w:sz="0" w:space="0" w:color="auto"/>
                    <w:right w:val="none" w:sz="0" w:space="0" w:color="auto"/>
                  </w:divBdr>
                </w:div>
                <w:div w:id="1530602444">
                  <w:marLeft w:val="0"/>
                  <w:marRight w:val="0"/>
                  <w:marTop w:val="0"/>
                  <w:marBottom w:val="0"/>
                  <w:divBdr>
                    <w:top w:val="none" w:sz="0" w:space="0" w:color="auto"/>
                    <w:left w:val="none" w:sz="0" w:space="0" w:color="auto"/>
                    <w:bottom w:val="none" w:sz="0" w:space="0" w:color="auto"/>
                    <w:right w:val="none" w:sz="0" w:space="0" w:color="auto"/>
                  </w:divBdr>
                </w:div>
                <w:div w:id="1381661320">
                  <w:marLeft w:val="0"/>
                  <w:marRight w:val="0"/>
                  <w:marTop w:val="0"/>
                  <w:marBottom w:val="0"/>
                  <w:divBdr>
                    <w:top w:val="none" w:sz="0" w:space="0" w:color="auto"/>
                    <w:left w:val="none" w:sz="0" w:space="0" w:color="auto"/>
                    <w:bottom w:val="none" w:sz="0" w:space="0" w:color="auto"/>
                    <w:right w:val="none" w:sz="0" w:space="0" w:color="auto"/>
                  </w:divBdr>
                </w:div>
                <w:div w:id="1837761709">
                  <w:marLeft w:val="0"/>
                  <w:marRight w:val="0"/>
                  <w:marTop w:val="0"/>
                  <w:marBottom w:val="0"/>
                  <w:divBdr>
                    <w:top w:val="none" w:sz="0" w:space="0" w:color="auto"/>
                    <w:left w:val="none" w:sz="0" w:space="0" w:color="auto"/>
                    <w:bottom w:val="none" w:sz="0" w:space="0" w:color="auto"/>
                    <w:right w:val="none" w:sz="0" w:space="0" w:color="auto"/>
                  </w:divBdr>
                </w:div>
                <w:div w:id="1799687537">
                  <w:marLeft w:val="0"/>
                  <w:marRight w:val="0"/>
                  <w:marTop w:val="0"/>
                  <w:marBottom w:val="0"/>
                  <w:divBdr>
                    <w:top w:val="none" w:sz="0" w:space="0" w:color="auto"/>
                    <w:left w:val="none" w:sz="0" w:space="0" w:color="auto"/>
                    <w:bottom w:val="none" w:sz="0" w:space="0" w:color="auto"/>
                    <w:right w:val="none" w:sz="0" w:space="0" w:color="auto"/>
                  </w:divBdr>
                </w:div>
                <w:div w:id="939751184">
                  <w:marLeft w:val="0"/>
                  <w:marRight w:val="0"/>
                  <w:marTop w:val="0"/>
                  <w:marBottom w:val="0"/>
                  <w:divBdr>
                    <w:top w:val="none" w:sz="0" w:space="0" w:color="auto"/>
                    <w:left w:val="none" w:sz="0" w:space="0" w:color="auto"/>
                    <w:bottom w:val="none" w:sz="0" w:space="0" w:color="auto"/>
                    <w:right w:val="none" w:sz="0" w:space="0" w:color="auto"/>
                  </w:divBdr>
                </w:div>
                <w:div w:id="973564875">
                  <w:marLeft w:val="0"/>
                  <w:marRight w:val="0"/>
                  <w:marTop w:val="0"/>
                  <w:marBottom w:val="0"/>
                  <w:divBdr>
                    <w:top w:val="none" w:sz="0" w:space="0" w:color="auto"/>
                    <w:left w:val="none" w:sz="0" w:space="0" w:color="auto"/>
                    <w:bottom w:val="none" w:sz="0" w:space="0" w:color="auto"/>
                    <w:right w:val="none" w:sz="0" w:space="0" w:color="auto"/>
                  </w:divBdr>
                </w:div>
                <w:div w:id="1915315468">
                  <w:marLeft w:val="0"/>
                  <w:marRight w:val="0"/>
                  <w:marTop w:val="0"/>
                  <w:marBottom w:val="0"/>
                  <w:divBdr>
                    <w:top w:val="none" w:sz="0" w:space="0" w:color="auto"/>
                    <w:left w:val="none" w:sz="0" w:space="0" w:color="auto"/>
                    <w:bottom w:val="none" w:sz="0" w:space="0" w:color="auto"/>
                    <w:right w:val="none" w:sz="0" w:space="0" w:color="auto"/>
                  </w:divBdr>
                </w:div>
                <w:div w:id="444076226">
                  <w:marLeft w:val="0"/>
                  <w:marRight w:val="0"/>
                  <w:marTop w:val="0"/>
                  <w:marBottom w:val="0"/>
                  <w:divBdr>
                    <w:top w:val="none" w:sz="0" w:space="0" w:color="auto"/>
                    <w:left w:val="none" w:sz="0" w:space="0" w:color="auto"/>
                    <w:bottom w:val="none" w:sz="0" w:space="0" w:color="auto"/>
                    <w:right w:val="none" w:sz="0" w:space="0" w:color="auto"/>
                  </w:divBdr>
                </w:div>
                <w:div w:id="1557859090">
                  <w:marLeft w:val="0"/>
                  <w:marRight w:val="0"/>
                  <w:marTop w:val="0"/>
                  <w:marBottom w:val="0"/>
                  <w:divBdr>
                    <w:top w:val="none" w:sz="0" w:space="0" w:color="auto"/>
                    <w:left w:val="none" w:sz="0" w:space="0" w:color="auto"/>
                    <w:bottom w:val="none" w:sz="0" w:space="0" w:color="auto"/>
                    <w:right w:val="none" w:sz="0" w:space="0" w:color="auto"/>
                  </w:divBdr>
                </w:div>
                <w:div w:id="1167406519">
                  <w:marLeft w:val="0"/>
                  <w:marRight w:val="0"/>
                  <w:marTop w:val="0"/>
                  <w:marBottom w:val="0"/>
                  <w:divBdr>
                    <w:top w:val="none" w:sz="0" w:space="0" w:color="auto"/>
                    <w:left w:val="none" w:sz="0" w:space="0" w:color="auto"/>
                    <w:bottom w:val="none" w:sz="0" w:space="0" w:color="auto"/>
                    <w:right w:val="none" w:sz="0" w:space="0" w:color="auto"/>
                  </w:divBdr>
                </w:div>
                <w:div w:id="985088891">
                  <w:marLeft w:val="0"/>
                  <w:marRight w:val="0"/>
                  <w:marTop w:val="0"/>
                  <w:marBottom w:val="0"/>
                  <w:divBdr>
                    <w:top w:val="none" w:sz="0" w:space="0" w:color="auto"/>
                    <w:left w:val="none" w:sz="0" w:space="0" w:color="auto"/>
                    <w:bottom w:val="none" w:sz="0" w:space="0" w:color="auto"/>
                    <w:right w:val="none" w:sz="0" w:space="0" w:color="auto"/>
                  </w:divBdr>
                </w:div>
                <w:div w:id="1829470020">
                  <w:marLeft w:val="0"/>
                  <w:marRight w:val="0"/>
                  <w:marTop w:val="0"/>
                  <w:marBottom w:val="0"/>
                  <w:divBdr>
                    <w:top w:val="none" w:sz="0" w:space="0" w:color="auto"/>
                    <w:left w:val="none" w:sz="0" w:space="0" w:color="auto"/>
                    <w:bottom w:val="none" w:sz="0" w:space="0" w:color="auto"/>
                    <w:right w:val="none" w:sz="0" w:space="0" w:color="auto"/>
                  </w:divBdr>
                </w:div>
                <w:div w:id="242884812">
                  <w:marLeft w:val="0"/>
                  <w:marRight w:val="0"/>
                  <w:marTop w:val="0"/>
                  <w:marBottom w:val="0"/>
                  <w:divBdr>
                    <w:top w:val="none" w:sz="0" w:space="0" w:color="auto"/>
                    <w:left w:val="none" w:sz="0" w:space="0" w:color="auto"/>
                    <w:bottom w:val="none" w:sz="0" w:space="0" w:color="auto"/>
                    <w:right w:val="none" w:sz="0" w:space="0" w:color="auto"/>
                  </w:divBdr>
                </w:div>
                <w:div w:id="1314682724">
                  <w:marLeft w:val="0"/>
                  <w:marRight w:val="0"/>
                  <w:marTop w:val="0"/>
                  <w:marBottom w:val="0"/>
                  <w:divBdr>
                    <w:top w:val="none" w:sz="0" w:space="0" w:color="auto"/>
                    <w:left w:val="none" w:sz="0" w:space="0" w:color="auto"/>
                    <w:bottom w:val="none" w:sz="0" w:space="0" w:color="auto"/>
                    <w:right w:val="none" w:sz="0" w:space="0" w:color="auto"/>
                  </w:divBdr>
                </w:div>
                <w:div w:id="1457093432">
                  <w:marLeft w:val="0"/>
                  <w:marRight w:val="0"/>
                  <w:marTop w:val="0"/>
                  <w:marBottom w:val="0"/>
                  <w:divBdr>
                    <w:top w:val="none" w:sz="0" w:space="0" w:color="auto"/>
                    <w:left w:val="none" w:sz="0" w:space="0" w:color="auto"/>
                    <w:bottom w:val="none" w:sz="0" w:space="0" w:color="auto"/>
                    <w:right w:val="none" w:sz="0" w:space="0" w:color="auto"/>
                  </w:divBdr>
                </w:div>
                <w:div w:id="1183325287">
                  <w:marLeft w:val="0"/>
                  <w:marRight w:val="0"/>
                  <w:marTop w:val="0"/>
                  <w:marBottom w:val="0"/>
                  <w:divBdr>
                    <w:top w:val="none" w:sz="0" w:space="0" w:color="auto"/>
                    <w:left w:val="none" w:sz="0" w:space="0" w:color="auto"/>
                    <w:bottom w:val="none" w:sz="0" w:space="0" w:color="auto"/>
                    <w:right w:val="none" w:sz="0" w:space="0" w:color="auto"/>
                  </w:divBdr>
                </w:div>
                <w:div w:id="956453719">
                  <w:marLeft w:val="0"/>
                  <w:marRight w:val="0"/>
                  <w:marTop w:val="0"/>
                  <w:marBottom w:val="0"/>
                  <w:divBdr>
                    <w:top w:val="none" w:sz="0" w:space="0" w:color="auto"/>
                    <w:left w:val="none" w:sz="0" w:space="0" w:color="auto"/>
                    <w:bottom w:val="none" w:sz="0" w:space="0" w:color="auto"/>
                    <w:right w:val="none" w:sz="0" w:space="0" w:color="auto"/>
                  </w:divBdr>
                </w:div>
                <w:div w:id="1517696315">
                  <w:marLeft w:val="0"/>
                  <w:marRight w:val="0"/>
                  <w:marTop w:val="0"/>
                  <w:marBottom w:val="0"/>
                  <w:divBdr>
                    <w:top w:val="none" w:sz="0" w:space="0" w:color="auto"/>
                    <w:left w:val="none" w:sz="0" w:space="0" w:color="auto"/>
                    <w:bottom w:val="none" w:sz="0" w:space="0" w:color="auto"/>
                    <w:right w:val="none" w:sz="0" w:space="0" w:color="auto"/>
                  </w:divBdr>
                </w:div>
                <w:div w:id="1112823644">
                  <w:marLeft w:val="0"/>
                  <w:marRight w:val="0"/>
                  <w:marTop w:val="0"/>
                  <w:marBottom w:val="0"/>
                  <w:divBdr>
                    <w:top w:val="none" w:sz="0" w:space="0" w:color="auto"/>
                    <w:left w:val="none" w:sz="0" w:space="0" w:color="auto"/>
                    <w:bottom w:val="none" w:sz="0" w:space="0" w:color="auto"/>
                    <w:right w:val="none" w:sz="0" w:space="0" w:color="auto"/>
                  </w:divBdr>
                </w:div>
                <w:div w:id="303507055">
                  <w:marLeft w:val="0"/>
                  <w:marRight w:val="0"/>
                  <w:marTop w:val="0"/>
                  <w:marBottom w:val="0"/>
                  <w:divBdr>
                    <w:top w:val="none" w:sz="0" w:space="0" w:color="auto"/>
                    <w:left w:val="none" w:sz="0" w:space="0" w:color="auto"/>
                    <w:bottom w:val="none" w:sz="0" w:space="0" w:color="auto"/>
                    <w:right w:val="none" w:sz="0" w:space="0" w:color="auto"/>
                  </w:divBdr>
                </w:div>
                <w:div w:id="331183270">
                  <w:marLeft w:val="0"/>
                  <w:marRight w:val="0"/>
                  <w:marTop w:val="0"/>
                  <w:marBottom w:val="0"/>
                  <w:divBdr>
                    <w:top w:val="none" w:sz="0" w:space="0" w:color="auto"/>
                    <w:left w:val="none" w:sz="0" w:space="0" w:color="auto"/>
                    <w:bottom w:val="none" w:sz="0" w:space="0" w:color="auto"/>
                    <w:right w:val="none" w:sz="0" w:space="0" w:color="auto"/>
                  </w:divBdr>
                </w:div>
                <w:div w:id="490610017">
                  <w:marLeft w:val="0"/>
                  <w:marRight w:val="0"/>
                  <w:marTop w:val="0"/>
                  <w:marBottom w:val="0"/>
                  <w:divBdr>
                    <w:top w:val="none" w:sz="0" w:space="0" w:color="auto"/>
                    <w:left w:val="none" w:sz="0" w:space="0" w:color="auto"/>
                    <w:bottom w:val="none" w:sz="0" w:space="0" w:color="auto"/>
                    <w:right w:val="none" w:sz="0" w:space="0" w:color="auto"/>
                  </w:divBdr>
                </w:div>
                <w:div w:id="853492403">
                  <w:marLeft w:val="0"/>
                  <w:marRight w:val="0"/>
                  <w:marTop w:val="0"/>
                  <w:marBottom w:val="0"/>
                  <w:divBdr>
                    <w:top w:val="none" w:sz="0" w:space="0" w:color="auto"/>
                    <w:left w:val="none" w:sz="0" w:space="0" w:color="auto"/>
                    <w:bottom w:val="none" w:sz="0" w:space="0" w:color="auto"/>
                    <w:right w:val="none" w:sz="0" w:space="0" w:color="auto"/>
                  </w:divBdr>
                </w:div>
                <w:div w:id="1715235047">
                  <w:marLeft w:val="0"/>
                  <w:marRight w:val="0"/>
                  <w:marTop w:val="0"/>
                  <w:marBottom w:val="0"/>
                  <w:divBdr>
                    <w:top w:val="none" w:sz="0" w:space="0" w:color="auto"/>
                    <w:left w:val="none" w:sz="0" w:space="0" w:color="auto"/>
                    <w:bottom w:val="none" w:sz="0" w:space="0" w:color="auto"/>
                    <w:right w:val="none" w:sz="0" w:space="0" w:color="auto"/>
                  </w:divBdr>
                </w:div>
                <w:div w:id="457602266">
                  <w:marLeft w:val="0"/>
                  <w:marRight w:val="0"/>
                  <w:marTop w:val="0"/>
                  <w:marBottom w:val="0"/>
                  <w:divBdr>
                    <w:top w:val="none" w:sz="0" w:space="0" w:color="auto"/>
                    <w:left w:val="none" w:sz="0" w:space="0" w:color="auto"/>
                    <w:bottom w:val="none" w:sz="0" w:space="0" w:color="auto"/>
                    <w:right w:val="none" w:sz="0" w:space="0" w:color="auto"/>
                  </w:divBdr>
                </w:div>
                <w:div w:id="1965113234">
                  <w:marLeft w:val="0"/>
                  <w:marRight w:val="0"/>
                  <w:marTop w:val="0"/>
                  <w:marBottom w:val="0"/>
                  <w:divBdr>
                    <w:top w:val="none" w:sz="0" w:space="0" w:color="auto"/>
                    <w:left w:val="none" w:sz="0" w:space="0" w:color="auto"/>
                    <w:bottom w:val="none" w:sz="0" w:space="0" w:color="auto"/>
                    <w:right w:val="none" w:sz="0" w:space="0" w:color="auto"/>
                  </w:divBdr>
                </w:div>
                <w:div w:id="1361324870">
                  <w:marLeft w:val="0"/>
                  <w:marRight w:val="0"/>
                  <w:marTop w:val="0"/>
                  <w:marBottom w:val="0"/>
                  <w:divBdr>
                    <w:top w:val="none" w:sz="0" w:space="0" w:color="auto"/>
                    <w:left w:val="none" w:sz="0" w:space="0" w:color="auto"/>
                    <w:bottom w:val="none" w:sz="0" w:space="0" w:color="auto"/>
                    <w:right w:val="none" w:sz="0" w:space="0" w:color="auto"/>
                  </w:divBdr>
                </w:div>
                <w:div w:id="831799730">
                  <w:marLeft w:val="0"/>
                  <w:marRight w:val="0"/>
                  <w:marTop w:val="0"/>
                  <w:marBottom w:val="0"/>
                  <w:divBdr>
                    <w:top w:val="none" w:sz="0" w:space="0" w:color="auto"/>
                    <w:left w:val="none" w:sz="0" w:space="0" w:color="auto"/>
                    <w:bottom w:val="none" w:sz="0" w:space="0" w:color="auto"/>
                    <w:right w:val="none" w:sz="0" w:space="0" w:color="auto"/>
                  </w:divBdr>
                </w:div>
                <w:div w:id="1604461236">
                  <w:marLeft w:val="0"/>
                  <w:marRight w:val="0"/>
                  <w:marTop w:val="0"/>
                  <w:marBottom w:val="0"/>
                  <w:divBdr>
                    <w:top w:val="none" w:sz="0" w:space="0" w:color="auto"/>
                    <w:left w:val="none" w:sz="0" w:space="0" w:color="auto"/>
                    <w:bottom w:val="none" w:sz="0" w:space="0" w:color="auto"/>
                    <w:right w:val="none" w:sz="0" w:space="0" w:color="auto"/>
                  </w:divBdr>
                </w:div>
                <w:div w:id="1436055642">
                  <w:marLeft w:val="0"/>
                  <w:marRight w:val="0"/>
                  <w:marTop w:val="0"/>
                  <w:marBottom w:val="0"/>
                  <w:divBdr>
                    <w:top w:val="none" w:sz="0" w:space="0" w:color="auto"/>
                    <w:left w:val="none" w:sz="0" w:space="0" w:color="auto"/>
                    <w:bottom w:val="none" w:sz="0" w:space="0" w:color="auto"/>
                    <w:right w:val="none" w:sz="0" w:space="0" w:color="auto"/>
                  </w:divBdr>
                </w:div>
                <w:div w:id="820921408">
                  <w:marLeft w:val="0"/>
                  <w:marRight w:val="0"/>
                  <w:marTop w:val="0"/>
                  <w:marBottom w:val="0"/>
                  <w:divBdr>
                    <w:top w:val="none" w:sz="0" w:space="0" w:color="auto"/>
                    <w:left w:val="none" w:sz="0" w:space="0" w:color="auto"/>
                    <w:bottom w:val="none" w:sz="0" w:space="0" w:color="auto"/>
                    <w:right w:val="none" w:sz="0" w:space="0" w:color="auto"/>
                  </w:divBdr>
                </w:div>
                <w:div w:id="2020964743">
                  <w:marLeft w:val="0"/>
                  <w:marRight w:val="0"/>
                  <w:marTop w:val="0"/>
                  <w:marBottom w:val="0"/>
                  <w:divBdr>
                    <w:top w:val="none" w:sz="0" w:space="0" w:color="auto"/>
                    <w:left w:val="none" w:sz="0" w:space="0" w:color="auto"/>
                    <w:bottom w:val="none" w:sz="0" w:space="0" w:color="auto"/>
                    <w:right w:val="none" w:sz="0" w:space="0" w:color="auto"/>
                  </w:divBdr>
                </w:div>
                <w:div w:id="12749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etField('BoxNorma','view','Norm');setField('BoxNorma','id','2180');saveForm('BoxNorma')" TargetMode="External"/><Relationship Id="rId13" Type="http://schemas.openxmlformats.org/officeDocument/2006/relationships/hyperlink" Target="javascript:setField('BoxNorma','view','Norm');setField('BoxNorma','id','6120');saveForm('BoxNorma')" TargetMode="External"/><Relationship Id="rId18" Type="http://schemas.openxmlformats.org/officeDocument/2006/relationships/hyperlink" Target="javascript:setField('BoxNorma','view','Norm');setField('BoxNorma','id','23575');saveForm('BoxNorma')" TargetMode="External"/><Relationship Id="rId26" Type="http://schemas.openxmlformats.org/officeDocument/2006/relationships/hyperlink" Target="javascript:setField('BoxNorma','view','Norm');setField('BoxNorma','id','25131');saveForm('BoxNorma')"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javascript:setField('BoxNorma','view','Norm');setField('BoxNorma','id','25841');saveForm('BoxNorma')" TargetMode="External"/><Relationship Id="rId34" Type="http://schemas.openxmlformats.org/officeDocument/2006/relationships/hyperlink" Target="javascript:setField('BoxNorma','view','Norm');setField('BoxNorma','id','26572');saveForm('BoxNorma')" TargetMode="External"/><Relationship Id="rId7" Type="http://schemas.openxmlformats.org/officeDocument/2006/relationships/hyperlink" Target="javascript:setField('BoxNorma','view','Norm');setField('BoxNorma','id','2018');saveForm('BoxNorma')" TargetMode="External"/><Relationship Id="rId12" Type="http://schemas.openxmlformats.org/officeDocument/2006/relationships/hyperlink" Target="javascript:setField('BoxNorma','view','Norm');setField('BoxNorma','id','');setField('BoxNorma','addingtitle','RC5MLnZvIDcgbWFyem8gMjAwNQ==');saveForm('BoxNorma')" TargetMode="External"/><Relationship Id="rId17" Type="http://schemas.openxmlformats.org/officeDocument/2006/relationships/hyperlink" Target="javascript:setField('BoxNorma','view','Norm');setField('BoxNorma','id','25131');saveForm('BoxNorma')" TargetMode="External"/><Relationship Id="rId25" Type="http://schemas.openxmlformats.org/officeDocument/2006/relationships/hyperlink" Target="javascript:setField('BoxNorma','view','Norm');setField('BoxNorma','id','26003');saveForm('BoxNorma')" TargetMode="External"/><Relationship Id="rId33" Type="http://schemas.openxmlformats.org/officeDocument/2006/relationships/hyperlink" Target="javascript:setField('BoxNorma','view','Norm');setField('BoxNorma','id','3775');saveForm('BoxNorma')" TargetMode="External"/><Relationship Id="rId38" Type="http://schemas.openxmlformats.org/officeDocument/2006/relationships/hyperlink" Target="javascript:setField('BoxNorma','view','Norm');setField('BoxNorma','id','26572');saveForm('BoxNorma')" TargetMode="External"/><Relationship Id="rId2" Type="http://schemas.openxmlformats.org/officeDocument/2006/relationships/settings" Target="settings.xml"/><Relationship Id="rId16" Type="http://schemas.openxmlformats.org/officeDocument/2006/relationships/hyperlink" Target="javascript:setField('BoxNorma','view','Norm');setField('BoxNorma','id','6304');saveForm('BoxNorma')" TargetMode="External"/><Relationship Id="rId20" Type="http://schemas.openxmlformats.org/officeDocument/2006/relationships/hyperlink" Target="javascript:setField('BoxNorma','view','Norm');setField('BoxNorma','id','25131');saveForm('BoxNorma')" TargetMode="External"/><Relationship Id="rId29" Type="http://schemas.openxmlformats.org/officeDocument/2006/relationships/hyperlink" Target="javascript:setField('BoxNorma','view','Norm');setField('BoxNorma','id','25131');saveForm('BoxNorma')" TargetMode="External"/><Relationship Id="rId1" Type="http://schemas.openxmlformats.org/officeDocument/2006/relationships/styles" Target="styles.xml"/><Relationship Id="rId6" Type="http://schemas.openxmlformats.org/officeDocument/2006/relationships/hyperlink" Target="javascript:setField('BoxNorma','view','Norm');setField('BoxNorma','id','2018');saveForm('BoxNorma')" TargetMode="External"/><Relationship Id="rId11" Type="http://schemas.openxmlformats.org/officeDocument/2006/relationships/hyperlink" Target="javascript:setField('BoxNorma','view','Norm');setField('BoxNorma','id','2018');saveForm('BoxNorma')" TargetMode="External"/><Relationship Id="rId24" Type="http://schemas.openxmlformats.org/officeDocument/2006/relationships/hyperlink" Target="javascript:setField('BoxNorma','view','Norm');setField('BoxNorma','id','25912');saveForm('BoxNorma')" TargetMode="External"/><Relationship Id="rId32" Type="http://schemas.openxmlformats.org/officeDocument/2006/relationships/hyperlink" Target="javascript:setField('BoxNorma','view','Norm');setField('BoxNorma','id','23139');saveForm('BoxNorma')" TargetMode="External"/><Relationship Id="rId37" Type="http://schemas.openxmlformats.org/officeDocument/2006/relationships/hyperlink" Target="javascript:setField('BoxNorma','view','Norm');setField('BoxNorma','id','25841');saveForm('BoxNorma')" TargetMode="External"/><Relationship Id="rId40" Type="http://schemas.openxmlformats.org/officeDocument/2006/relationships/theme" Target="theme/theme1.xml"/><Relationship Id="rId5" Type="http://schemas.openxmlformats.org/officeDocument/2006/relationships/hyperlink" Target="javascript:setField('BoxNorma','view','Norm');setField('BoxNorma','id','840');saveForm('BoxNorma')" TargetMode="External"/><Relationship Id="rId15" Type="http://schemas.openxmlformats.org/officeDocument/2006/relationships/hyperlink" Target="javascript:setField('BoxNorma','view','Norm');setField('BoxNorma','id','3114');saveForm('BoxNorma')" TargetMode="External"/><Relationship Id="rId23" Type="http://schemas.openxmlformats.org/officeDocument/2006/relationships/hyperlink" Target="javascript:setField('BoxNorma','view','Norm');setField('BoxNorma','id','25815');saveForm('BoxNorma')" TargetMode="External"/><Relationship Id="rId28" Type="http://schemas.openxmlformats.org/officeDocument/2006/relationships/hyperlink" Target="javascript:setField('BoxNorma','view','Norm');setField('BoxNorma','id','25131');saveForm('BoxNorma')" TargetMode="External"/><Relationship Id="rId36" Type="http://schemas.openxmlformats.org/officeDocument/2006/relationships/hyperlink" Target="javascript:setField('BoxNorma','view','Norm');setField('BoxNorma','id','25131');saveForm('BoxNorma')" TargetMode="External"/><Relationship Id="rId10" Type="http://schemas.openxmlformats.org/officeDocument/2006/relationships/hyperlink" Target="javascript:setField('BoxNorma','view','Norm');setField('BoxNorma','id','6490');saveForm('BoxNorma')" TargetMode="External"/><Relationship Id="rId19" Type="http://schemas.openxmlformats.org/officeDocument/2006/relationships/hyperlink" Target="javascript:setField('BoxNorma','view','Norm');setField('BoxNorma','id','25131');saveForm('BoxNorma')" TargetMode="External"/><Relationship Id="rId31" Type="http://schemas.openxmlformats.org/officeDocument/2006/relationships/hyperlink" Target="javascript:setField('BoxNorma','view','Norm');setField('BoxNorma','id','26572');saveForm('BoxNorma')" TargetMode="External"/><Relationship Id="rId4" Type="http://schemas.openxmlformats.org/officeDocument/2006/relationships/hyperlink" Target="javascript:setField('BoxNorma','view','Norm');setField('BoxNorma','id','583');saveForm('BoxNorma')" TargetMode="External"/><Relationship Id="rId9" Type="http://schemas.openxmlformats.org/officeDocument/2006/relationships/hyperlink" Target="javascript:setField('BoxNorma','view','Norm');setField('BoxNorma','id','8203');saveForm('BoxNorma')" TargetMode="External"/><Relationship Id="rId14" Type="http://schemas.openxmlformats.org/officeDocument/2006/relationships/hyperlink" Target="javascript:setField('BoxNorma','view','Norm');setField('BoxNorma','id','24527');saveForm('BoxNorma')" TargetMode="External"/><Relationship Id="rId22" Type="http://schemas.openxmlformats.org/officeDocument/2006/relationships/hyperlink" Target="javascript:setField('BoxNorma','view','Norm');setField('BoxNorma','id','25131');saveForm('BoxNorma')" TargetMode="External"/><Relationship Id="rId27" Type="http://schemas.openxmlformats.org/officeDocument/2006/relationships/hyperlink" Target="javascript:setField('BoxNorma','view','Norm');setField('BoxNorma','id','26572');saveForm('BoxNorma')" TargetMode="External"/><Relationship Id="rId30" Type="http://schemas.openxmlformats.org/officeDocument/2006/relationships/hyperlink" Target="javascript:setField('BoxNorma','view','Norm');setField('BoxNorma','id','25131');saveForm('BoxNorma')" TargetMode="External"/><Relationship Id="rId35" Type="http://schemas.openxmlformats.org/officeDocument/2006/relationships/hyperlink" Target="javascript:setField('BoxNorma','view','Norm');setField('BoxNorma','id','26572');saveForm('BoxNor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2013-11-26T07:22:00Z</dcterms:created>
  <dcterms:modified xsi:type="dcterms:W3CDTF">2013-11-26T07:22:00Z</dcterms:modified>
</cp:coreProperties>
</file>