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2E" w:rsidRPr="00980144" w:rsidRDefault="00A5052E" w:rsidP="00A5052E">
      <w:pPr>
        <w:ind w:left="397" w:hanging="397"/>
      </w:pPr>
      <w:r w:rsidRPr="00980144">
        <w:rPr>
          <w:u w:val="single"/>
        </w:rPr>
        <w:t>CONCORSO A DIRIGENTE SCOLASTICO: REQUISITI PER L’AMMISSIONE, TERMINI E MODALITÀ PRESENTAZIONE DOMANDE, RIPARTIZIONE REGIONALE POSTI</w:t>
      </w:r>
    </w:p>
    <w:p w:rsidR="00A5052E" w:rsidRPr="00980144" w:rsidRDefault="00A5052E" w:rsidP="00A5052E">
      <w:r w:rsidRPr="00980144">
        <w:t xml:space="preserve">Nella Gazzetta Ufficiale di oggi 15 luglio è stato pubblicato il bando di concorso per 2386 dirigenti scolastici . </w:t>
      </w:r>
    </w:p>
    <w:p w:rsidR="00A5052E" w:rsidRPr="00980144" w:rsidRDefault="00A5052E" w:rsidP="00A5052E">
      <w:r w:rsidRPr="00980144">
        <w:t>In allegato le indicazioni utili per la presentazione delle domande.</w:t>
      </w:r>
    </w:p>
    <w:p w:rsidR="00A5052E" w:rsidRPr="00980144" w:rsidRDefault="00A5052E" w:rsidP="00A5052E"/>
    <w:p w:rsidR="00A5052E" w:rsidRPr="00980144" w:rsidRDefault="00A5052E" w:rsidP="00A5052E">
      <w:pPr>
        <w:rPr>
          <w:b/>
        </w:rPr>
      </w:pPr>
      <w:r w:rsidRPr="00980144">
        <w:rPr>
          <w:b/>
        </w:rPr>
        <w:t>Requisiti di ammissione</w:t>
      </w:r>
    </w:p>
    <w:p w:rsidR="00A5052E" w:rsidRPr="00980144" w:rsidRDefault="00A5052E" w:rsidP="00A5052E">
      <w:r w:rsidRPr="00980144">
        <w:rPr>
          <w:b/>
        </w:rPr>
        <w:t>L’art. 3</w:t>
      </w:r>
      <w:r w:rsidRPr="00980144">
        <w:t xml:space="preserve"> prevede che:</w:t>
      </w:r>
    </w:p>
    <w:p w:rsidR="00A5052E" w:rsidRPr="00980144" w:rsidRDefault="00A5052E" w:rsidP="00A5052E">
      <w:pPr>
        <w:ind w:left="397" w:hanging="397"/>
      </w:pPr>
      <w:r w:rsidRPr="00980144">
        <w:t>-</w:t>
      </w:r>
      <w:r w:rsidRPr="00980144">
        <w:tab/>
        <w:t xml:space="preserve">è ammesso a partecipare al concorso il </w:t>
      </w:r>
      <w:r w:rsidRPr="00980144">
        <w:rPr>
          <w:b/>
        </w:rPr>
        <w:t>personale docente ed educativo</w:t>
      </w:r>
      <w:r w:rsidRPr="00980144">
        <w:t xml:space="preserve"> </w:t>
      </w:r>
      <w:r w:rsidRPr="00980144">
        <w:rPr>
          <w:b/>
        </w:rPr>
        <w:t>in servizio nelle istituzioni scolastiche statali</w:t>
      </w:r>
      <w:r w:rsidRPr="00980144">
        <w:t xml:space="preserve"> che sia in possesso della </w:t>
      </w:r>
      <w:r w:rsidRPr="00980144">
        <w:rPr>
          <w:b/>
        </w:rPr>
        <w:t>laurea magistrale</w:t>
      </w:r>
      <w:r w:rsidRPr="00980144">
        <w:t xml:space="preserve"> o </w:t>
      </w:r>
      <w:r w:rsidRPr="00980144">
        <w:rPr>
          <w:b/>
        </w:rPr>
        <w:t>titolo equiparato</w:t>
      </w:r>
      <w:r w:rsidRPr="00980144">
        <w:t xml:space="preserve"> ovvero di </w:t>
      </w:r>
      <w:r w:rsidRPr="00980144">
        <w:rPr>
          <w:b/>
        </w:rPr>
        <w:t>laurea conseguita in base al precedente ordinamento</w:t>
      </w:r>
      <w:r w:rsidRPr="00980144">
        <w:t>;</w:t>
      </w:r>
    </w:p>
    <w:p w:rsidR="00A5052E" w:rsidRPr="00980144" w:rsidRDefault="00A5052E" w:rsidP="00A5052E">
      <w:pPr>
        <w:ind w:left="397" w:hanging="397"/>
      </w:pPr>
      <w:r w:rsidRPr="00980144">
        <w:t>-</w:t>
      </w:r>
      <w:r w:rsidRPr="00980144">
        <w:tab/>
        <w:t>il personale in questione deve aver effettivamente prestato, dopo la nomina in ruolo, un servizio di almeno 5 anni in  qualsiasi ordine di scuola;</w:t>
      </w:r>
    </w:p>
    <w:p w:rsidR="00A5052E" w:rsidRPr="00980144" w:rsidRDefault="00A5052E" w:rsidP="00A5052E">
      <w:pPr>
        <w:ind w:left="397" w:hanging="397"/>
      </w:pPr>
      <w:r w:rsidRPr="00980144">
        <w:t>-</w:t>
      </w:r>
      <w:r w:rsidRPr="00980144">
        <w:tab/>
        <w:t>il servizio di cui sopra è valido se prestato per almeno 180 giorni per anno scolastico;</w:t>
      </w:r>
    </w:p>
    <w:p w:rsidR="00A5052E" w:rsidRPr="00980144" w:rsidRDefault="00A5052E" w:rsidP="00A5052E">
      <w:pPr>
        <w:ind w:left="397" w:hanging="397"/>
      </w:pPr>
      <w:r w:rsidRPr="00980144">
        <w:t>-</w:t>
      </w:r>
      <w:r w:rsidRPr="00980144">
        <w:tab/>
        <w:t>è valido per la partecipazione al concorso il servizio prestato esclusivamente nelle scuole statali con esclusione dei periodi di retrodatazione giuridica;</w:t>
      </w:r>
    </w:p>
    <w:p w:rsidR="00A5052E" w:rsidRPr="00980144" w:rsidRDefault="00A5052E" w:rsidP="00A5052E">
      <w:pPr>
        <w:ind w:left="397" w:hanging="397"/>
      </w:pPr>
      <w:r w:rsidRPr="00980144">
        <w:t>-</w:t>
      </w:r>
      <w:r w:rsidRPr="00980144">
        <w:tab/>
        <w:t>non si considera utile il servizio effettuato nelle istituzioni scolastiche e formative, paritarie legalmente riconosciute o pareggiate;</w:t>
      </w:r>
    </w:p>
    <w:p w:rsidR="00A5052E" w:rsidRPr="00980144" w:rsidRDefault="00A5052E" w:rsidP="00A5052E">
      <w:pPr>
        <w:ind w:left="397" w:hanging="397"/>
      </w:pPr>
      <w:r w:rsidRPr="00980144">
        <w:t>-</w:t>
      </w:r>
      <w:r w:rsidRPr="00980144">
        <w:tab/>
        <w:t>sono validi i servizi comunque valutabili a tutti gli effetti come servizio di ruolo ai sensi della normativa vigente;</w:t>
      </w:r>
    </w:p>
    <w:p w:rsidR="00A5052E" w:rsidRPr="00980144" w:rsidRDefault="00A5052E" w:rsidP="00A5052E">
      <w:pPr>
        <w:ind w:left="397" w:hanging="397"/>
      </w:pPr>
      <w:r w:rsidRPr="00980144">
        <w:t>-</w:t>
      </w:r>
      <w:r w:rsidRPr="00980144">
        <w:tab/>
        <w:t>tutti i requisiti predetti (di studio o di servizio) devono essere posseduti alla data di scadenza della presentazione della domanda.</w:t>
      </w:r>
    </w:p>
    <w:p w:rsidR="00A5052E" w:rsidRPr="00980144" w:rsidRDefault="00A5052E" w:rsidP="00A5052E">
      <w:r w:rsidRPr="00980144">
        <w:t xml:space="preserve">Ricordiamo che il MIUR ha anticipato alle </w:t>
      </w:r>
      <w:proofErr w:type="spellStart"/>
      <w:r w:rsidRPr="00980144">
        <w:t>OO.SS</w:t>
      </w:r>
      <w:proofErr w:type="spellEnd"/>
      <w:r w:rsidRPr="00980144">
        <w:t>. che emanerà una nota di chiarimento sulla validità, ai fini dell’ammissione al concorso, di alcuni titoli di studio. In particolare verranno dati chiarimenti circa i titoli in teologia, i titoli ISEF e quelli rilasciati dai Conservatori e Accademie.</w:t>
      </w:r>
    </w:p>
    <w:p w:rsidR="00A5052E" w:rsidRPr="00980144" w:rsidRDefault="00A5052E" w:rsidP="00A5052E">
      <w:pPr>
        <w:rPr>
          <w:b/>
        </w:rPr>
      </w:pPr>
      <w:r w:rsidRPr="00980144">
        <w:rPr>
          <w:b/>
        </w:rPr>
        <w:br w:type="page"/>
      </w:r>
      <w:r w:rsidRPr="00980144">
        <w:rPr>
          <w:b/>
        </w:rPr>
        <w:lastRenderedPageBreak/>
        <w:t>Termini e modalità di presentazione delle domande</w:t>
      </w:r>
    </w:p>
    <w:p w:rsidR="00A5052E" w:rsidRPr="00980144" w:rsidRDefault="00A5052E" w:rsidP="00A5052E">
      <w:r w:rsidRPr="00980144">
        <w:t>Le domande di partecipazione alla procedura concorsuale (</w:t>
      </w:r>
      <w:r w:rsidRPr="00980144">
        <w:rPr>
          <w:b/>
        </w:rPr>
        <w:t>art. 4</w:t>
      </w:r>
      <w:r w:rsidRPr="00980144">
        <w:t xml:space="preserve">) devono essere presentate esclusivamente via web, entro 30 giorni </w:t>
      </w:r>
      <w:r w:rsidR="00980144" w:rsidRPr="00980144">
        <w:t>dalla data di pubblicazione</w:t>
      </w:r>
      <w:r w:rsidR="00980144">
        <w:t xml:space="preserve"> del bando</w:t>
      </w:r>
      <w:r w:rsidR="00980144" w:rsidRPr="00980144">
        <w:t xml:space="preserve"> nella G.U.</w:t>
      </w:r>
      <w:r w:rsidRPr="00980144">
        <w:t>, con modalità previste in due fasi:</w:t>
      </w:r>
    </w:p>
    <w:p w:rsidR="00A5052E" w:rsidRPr="00980144" w:rsidRDefault="00A5052E" w:rsidP="00A5052E">
      <w:pPr>
        <w:ind w:left="426"/>
      </w:pPr>
      <w:r w:rsidRPr="00980144">
        <w:t xml:space="preserve">“a) registrazione: tale operazione, qualora non sia stata già compiuta in precedenza, può essere effettuata, secondo le procedure indicate nell’apposita sezione dedicata, “Istanze on </w:t>
      </w:r>
      <w:proofErr w:type="spellStart"/>
      <w:r w:rsidRPr="00980144">
        <w:t>line</w:t>
      </w:r>
      <w:proofErr w:type="spellEnd"/>
      <w:r w:rsidRPr="00980144">
        <w:t xml:space="preserve"> - registrazione”, presente sull’home </w:t>
      </w:r>
      <w:proofErr w:type="spellStart"/>
      <w:r w:rsidRPr="00980144">
        <w:t>page</w:t>
      </w:r>
      <w:proofErr w:type="spellEnd"/>
      <w:r w:rsidRPr="00980144">
        <w:t xml:space="preserve"> del sito internet di questo Ministero </w:t>
      </w:r>
      <w:hyperlink r:id="rId4" w:history="1">
        <w:r w:rsidRPr="00980144">
          <w:rPr>
            <w:rStyle w:val="Collegamentoipertestuale"/>
          </w:rPr>
          <w:t>www.istruzione.it</w:t>
        </w:r>
      </w:hyperlink>
      <w:r w:rsidRPr="00980144">
        <w:t xml:space="preserve">  a decorrere </w:t>
      </w:r>
      <w:r w:rsidRPr="00980144">
        <w:rPr>
          <w:b/>
        </w:rPr>
        <w:t>dal 18 luglio 2011</w:t>
      </w:r>
      <w:r w:rsidRPr="00980144">
        <w:t>.</w:t>
      </w:r>
    </w:p>
    <w:p w:rsidR="00A5052E" w:rsidRPr="00980144" w:rsidRDefault="00A5052E" w:rsidP="00A5052E">
      <w:pPr>
        <w:ind w:left="426"/>
      </w:pPr>
      <w:r w:rsidRPr="00980144">
        <w:t>Affinché la registrazione sia completata è prevista una fase di riconoscimento fisico presso una istituzione scolastica oppure un Ufficio Scolastico Regionale o provinciale, ferma restando la possibilità, per i candidati impossibilitati a presentarsi, di ricorrere all’istituto della delega;</w:t>
      </w:r>
    </w:p>
    <w:p w:rsidR="00A5052E" w:rsidRPr="00980144" w:rsidRDefault="00A5052E" w:rsidP="00A5052E">
      <w:pPr>
        <w:ind w:left="426"/>
      </w:pPr>
      <w:r w:rsidRPr="00980144">
        <w:t xml:space="preserve">b) inserimento dell'istanza di partecipazione: detta operazione viene effettuata nella sezione dedicata, “Istanze on </w:t>
      </w:r>
      <w:proofErr w:type="spellStart"/>
      <w:r w:rsidRPr="00980144">
        <w:t>line</w:t>
      </w:r>
      <w:proofErr w:type="spellEnd"/>
      <w:r w:rsidRPr="00980144">
        <w:t xml:space="preserve"> - accedi ai servizi", che sarà presente sullo stesso sito a decorrere </w:t>
      </w:r>
      <w:r w:rsidRPr="00980144">
        <w:rPr>
          <w:b/>
        </w:rPr>
        <w:t>dal 25 luglio 2011</w:t>
      </w:r>
      <w:r w:rsidRPr="00980144">
        <w:t>.”</w:t>
      </w:r>
    </w:p>
    <w:p w:rsidR="00A5052E" w:rsidRPr="00980144" w:rsidRDefault="00A5052E" w:rsidP="00A5052E">
      <w:r w:rsidRPr="00980144">
        <w:t>Ricordiamo anche che la domanda deve essere presentata, a pena di esclusione, per una sola regione a scelta del candidato.</w:t>
      </w:r>
    </w:p>
    <w:p w:rsidR="00A5052E" w:rsidRPr="00980144" w:rsidRDefault="00A5052E" w:rsidP="00A5052E"/>
    <w:p w:rsidR="00A5052E" w:rsidRPr="00980144" w:rsidRDefault="00A5052E" w:rsidP="00A5052E">
      <w:pPr>
        <w:rPr>
          <w:b/>
        </w:rPr>
      </w:pPr>
      <w:r w:rsidRPr="00980144">
        <w:rPr>
          <w:b/>
        </w:rPr>
        <w:t>Ripartizione regionale dei posti a concorso</w:t>
      </w:r>
    </w:p>
    <w:p w:rsidR="00A5052E" w:rsidRPr="00980144" w:rsidRDefault="00A5052E" w:rsidP="00A5052E">
      <w:r w:rsidRPr="00980144">
        <w:t>Riportiamo la tabella dei posti messi a concorso con la ripartizione regionale:</w:t>
      </w:r>
    </w:p>
    <w:p w:rsidR="00A5052E" w:rsidRPr="00980144" w:rsidRDefault="00A5052E" w:rsidP="00A5052E"/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860"/>
        <w:gridCol w:w="3420"/>
      </w:tblGrid>
      <w:tr w:rsidR="00A5052E" w:rsidRPr="00980144" w:rsidTr="00E57B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5052E" w:rsidRPr="00980144" w:rsidRDefault="00A5052E" w:rsidP="00E57B70">
            <w:pPr>
              <w:jc w:val="center"/>
              <w:rPr>
                <w:rFonts w:cs="Arial"/>
                <w:b/>
              </w:rPr>
            </w:pPr>
            <w:r w:rsidRPr="00980144">
              <w:rPr>
                <w:rFonts w:cs="Arial"/>
                <w:b/>
              </w:rPr>
              <w:t xml:space="preserve">REGIONE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ind w:right="139"/>
              <w:jc w:val="center"/>
              <w:rPr>
                <w:rFonts w:cs="Arial"/>
                <w:b/>
              </w:rPr>
            </w:pPr>
            <w:r w:rsidRPr="00980144">
              <w:rPr>
                <w:rFonts w:cs="Arial"/>
                <w:b/>
              </w:rPr>
              <w:t>NUMERO POSTI</w:t>
            </w:r>
          </w:p>
          <w:p w:rsidR="00A5052E" w:rsidRPr="00980144" w:rsidRDefault="00A5052E" w:rsidP="00E57B70">
            <w:pPr>
              <w:ind w:right="139"/>
              <w:jc w:val="center"/>
              <w:rPr>
                <w:rFonts w:cs="Arial"/>
                <w:b/>
              </w:rPr>
            </w:pPr>
            <w:r w:rsidRPr="00980144">
              <w:rPr>
                <w:rFonts w:cs="Arial"/>
                <w:b/>
              </w:rPr>
              <w:t>MESSI A CONCORSO</w:t>
            </w:r>
          </w:p>
        </w:tc>
      </w:tr>
      <w:tr w:rsidR="00A5052E" w:rsidRPr="00980144" w:rsidTr="00E57B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rPr>
                <w:rFonts w:cs="Arial"/>
              </w:rPr>
            </w:pPr>
            <w:r w:rsidRPr="00980144">
              <w:rPr>
                <w:rFonts w:cs="Arial"/>
              </w:rPr>
              <w:t>ABRUZZO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ind w:right="139"/>
              <w:jc w:val="right"/>
              <w:rPr>
                <w:rFonts w:cs="Arial"/>
              </w:rPr>
            </w:pPr>
            <w:r w:rsidRPr="00980144">
              <w:rPr>
                <w:rFonts w:cs="Arial"/>
              </w:rPr>
              <w:t>68</w:t>
            </w:r>
          </w:p>
        </w:tc>
      </w:tr>
      <w:tr w:rsidR="00A5052E" w:rsidRPr="00980144" w:rsidTr="00E57B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rPr>
                <w:rFonts w:cs="Arial"/>
              </w:rPr>
            </w:pPr>
            <w:r w:rsidRPr="00980144">
              <w:rPr>
                <w:rFonts w:cs="Arial"/>
              </w:rPr>
              <w:t>BASILICATA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ind w:right="139"/>
              <w:jc w:val="right"/>
              <w:rPr>
                <w:rFonts w:cs="Arial"/>
              </w:rPr>
            </w:pPr>
            <w:r w:rsidRPr="00980144">
              <w:rPr>
                <w:rFonts w:cs="Arial"/>
              </w:rPr>
              <w:t>42</w:t>
            </w:r>
          </w:p>
        </w:tc>
      </w:tr>
      <w:tr w:rsidR="00A5052E" w:rsidRPr="00980144" w:rsidTr="00E57B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rPr>
                <w:rFonts w:cs="Arial"/>
              </w:rPr>
            </w:pPr>
            <w:r w:rsidRPr="00980144">
              <w:rPr>
                <w:rFonts w:cs="Arial"/>
              </w:rPr>
              <w:t>CALABRIA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ind w:right="139"/>
              <w:jc w:val="right"/>
              <w:rPr>
                <w:rFonts w:cs="Arial"/>
              </w:rPr>
            </w:pPr>
            <w:r w:rsidRPr="00980144">
              <w:rPr>
                <w:rFonts w:cs="Arial"/>
              </w:rPr>
              <w:t>108</w:t>
            </w:r>
          </w:p>
        </w:tc>
      </w:tr>
      <w:tr w:rsidR="00A5052E" w:rsidRPr="00980144" w:rsidTr="00E57B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rPr>
                <w:rFonts w:cs="Arial"/>
              </w:rPr>
            </w:pPr>
            <w:r w:rsidRPr="00980144">
              <w:rPr>
                <w:rFonts w:cs="Arial"/>
              </w:rPr>
              <w:t>CAMPANIA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ind w:right="139"/>
              <w:jc w:val="right"/>
              <w:rPr>
                <w:rFonts w:cs="Arial"/>
              </w:rPr>
            </w:pPr>
            <w:r w:rsidRPr="00980144">
              <w:rPr>
                <w:rFonts w:cs="Arial"/>
              </w:rPr>
              <w:t>224</w:t>
            </w:r>
          </w:p>
        </w:tc>
      </w:tr>
      <w:tr w:rsidR="00A5052E" w:rsidRPr="00980144" w:rsidTr="00E57B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rPr>
                <w:rFonts w:cs="Arial"/>
              </w:rPr>
            </w:pPr>
            <w:r w:rsidRPr="00980144">
              <w:rPr>
                <w:rFonts w:cs="Arial"/>
              </w:rPr>
              <w:t>EMILIA ROMAGNA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ind w:right="139"/>
              <w:jc w:val="right"/>
              <w:rPr>
                <w:rFonts w:cs="Arial"/>
              </w:rPr>
            </w:pPr>
            <w:r w:rsidRPr="00980144">
              <w:rPr>
                <w:rFonts w:cs="Arial"/>
              </w:rPr>
              <w:t>153</w:t>
            </w:r>
          </w:p>
        </w:tc>
      </w:tr>
      <w:tr w:rsidR="00A5052E" w:rsidRPr="00980144" w:rsidTr="00E57B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rPr>
                <w:rFonts w:cs="Arial"/>
              </w:rPr>
            </w:pPr>
            <w:r w:rsidRPr="00980144">
              <w:rPr>
                <w:rFonts w:cs="Arial"/>
              </w:rPr>
              <w:t>FRIULI - VENEZIA GIULIA (Lingua italiana)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ind w:right="139"/>
              <w:jc w:val="right"/>
              <w:rPr>
                <w:rFonts w:cs="Arial"/>
              </w:rPr>
            </w:pPr>
            <w:r w:rsidRPr="00980144">
              <w:rPr>
                <w:rFonts w:cs="Arial"/>
              </w:rPr>
              <w:t>43</w:t>
            </w:r>
          </w:p>
        </w:tc>
      </w:tr>
      <w:tr w:rsidR="00A5052E" w:rsidRPr="00980144" w:rsidTr="00E57B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rPr>
                <w:rFonts w:cs="Arial"/>
              </w:rPr>
            </w:pPr>
            <w:r w:rsidRPr="00980144">
              <w:rPr>
                <w:rFonts w:cs="Arial"/>
              </w:rPr>
              <w:t>FRIULI - VENEZIA GIULIA (Lingua slovena)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ind w:right="139"/>
              <w:jc w:val="right"/>
              <w:rPr>
                <w:rFonts w:cs="Arial"/>
              </w:rPr>
            </w:pPr>
            <w:r w:rsidRPr="00980144">
              <w:rPr>
                <w:rFonts w:cs="Arial"/>
              </w:rPr>
              <w:t>3</w:t>
            </w:r>
          </w:p>
        </w:tc>
      </w:tr>
      <w:tr w:rsidR="00A5052E" w:rsidRPr="00980144" w:rsidTr="00E57B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rPr>
                <w:rFonts w:cs="Arial"/>
              </w:rPr>
            </w:pPr>
            <w:r w:rsidRPr="00980144">
              <w:rPr>
                <w:rFonts w:cs="Arial"/>
              </w:rPr>
              <w:t>LAZIO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ind w:right="139"/>
              <w:jc w:val="right"/>
              <w:rPr>
                <w:rFonts w:cs="Arial"/>
              </w:rPr>
            </w:pPr>
            <w:r w:rsidRPr="00980144">
              <w:rPr>
                <w:rFonts w:cs="Arial"/>
              </w:rPr>
              <w:t>215</w:t>
            </w:r>
          </w:p>
        </w:tc>
      </w:tr>
      <w:tr w:rsidR="00A5052E" w:rsidRPr="00980144" w:rsidTr="00E57B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rPr>
                <w:rFonts w:cs="Arial"/>
              </w:rPr>
            </w:pPr>
            <w:r w:rsidRPr="00980144">
              <w:rPr>
                <w:rFonts w:cs="Arial"/>
              </w:rPr>
              <w:t>LIGURIA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ind w:right="139"/>
              <w:jc w:val="right"/>
              <w:rPr>
                <w:rFonts w:cs="Arial"/>
              </w:rPr>
            </w:pPr>
            <w:r w:rsidRPr="00980144">
              <w:rPr>
                <w:rFonts w:cs="Arial"/>
              </w:rPr>
              <w:t>72</w:t>
            </w:r>
          </w:p>
        </w:tc>
      </w:tr>
      <w:tr w:rsidR="00A5052E" w:rsidRPr="00980144" w:rsidTr="00E57B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rPr>
                <w:rFonts w:cs="Arial"/>
              </w:rPr>
            </w:pPr>
            <w:r w:rsidRPr="00980144">
              <w:rPr>
                <w:rFonts w:cs="Arial"/>
              </w:rPr>
              <w:t>LOMBARDIA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ind w:right="139"/>
              <w:jc w:val="right"/>
              <w:rPr>
                <w:rFonts w:cs="Arial"/>
              </w:rPr>
            </w:pPr>
            <w:r w:rsidRPr="00980144">
              <w:rPr>
                <w:rFonts w:cs="Arial"/>
              </w:rPr>
              <w:t>355</w:t>
            </w:r>
          </w:p>
        </w:tc>
      </w:tr>
      <w:tr w:rsidR="00A5052E" w:rsidRPr="00980144" w:rsidTr="00E57B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rPr>
                <w:rFonts w:cs="Arial"/>
              </w:rPr>
            </w:pPr>
            <w:r w:rsidRPr="00980144">
              <w:rPr>
                <w:rFonts w:cs="Arial"/>
              </w:rPr>
              <w:t>MARCHE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ind w:right="139"/>
              <w:jc w:val="right"/>
              <w:rPr>
                <w:rFonts w:cs="Arial"/>
              </w:rPr>
            </w:pPr>
            <w:r w:rsidRPr="00980144">
              <w:rPr>
                <w:rFonts w:cs="Arial"/>
              </w:rPr>
              <w:t>53</w:t>
            </w:r>
          </w:p>
        </w:tc>
      </w:tr>
      <w:tr w:rsidR="00A5052E" w:rsidRPr="00980144" w:rsidTr="00E57B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rPr>
                <w:rFonts w:cs="Arial"/>
              </w:rPr>
            </w:pPr>
            <w:r w:rsidRPr="00980144">
              <w:rPr>
                <w:rFonts w:cs="Arial"/>
              </w:rPr>
              <w:t>MOLISE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ind w:right="139"/>
              <w:jc w:val="right"/>
              <w:rPr>
                <w:rFonts w:cs="Arial"/>
              </w:rPr>
            </w:pPr>
            <w:r w:rsidRPr="00980144">
              <w:rPr>
                <w:rFonts w:cs="Arial"/>
              </w:rPr>
              <w:t>16</w:t>
            </w:r>
          </w:p>
        </w:tc>
      </w:tr>
      <w:tr w:rsidR="00A5052E" w:rsidRPr="00980144" w:rsidTr="00E57B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rPr>
                <w:rFonts w:cs="Arial"/>
              </w:rPr>
            </w:pPr>
            <w:r w:rsidRPr="00980144">
              <w:rPr>
                <w:rFonts w:cs="Arial"/>
              </w:rPr>
              <w:t>PIEMONTE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ind w:right="139"/>
              <w:jc w:val="right"/>
              <w:rPr>
                <w:rFonts w:cs="Arial"/>
              </w:rPr>
            </w:pPr>
            <w:r w:rsidRPr="00980144">
              <w:rPr>
                <w:rFonts w:cs="Arial"/>
              </w:rPr>
              <w:t>172</w:t>
            </w:r>
          </w:p>
        </w:tc>
      </w:tr>
      <w:tr w:rsidR="00A5052E" w:rsidRPr="00980144" w:rsidTr="00E57B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rPr>
                <w:rFonts w:cs="Arial"/>
              </w:rPr>
            </w:pPr>
            <w:r w:rsidRPr="00980144">
              <w:rPr>
                <w:rFonts w:cs="Arial"/>
              </w:rPr>
              <w:t>PUGLIA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ind w:right="139"/>
              <w:jc w:val="right"/>
              <w:rPr>
                <w:rFonts w:cs="Arial"/>
              </w:rPr>
            </w:pPr>
            <w:r w:rsidRPr="00980144">
              <w:rPr>
                <w:rFonts w:cs="Arial"/>
              </w:rPr>
              <w:t>236</w:t>
            </w:r>
          </w:p>
        </w:tc>
      </w:tr>
      <w:tr w:rsidR="00A5052E" w:rsidRPr="00980144" w:rsidTr="00E57B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rPr>
                <w:rFonts w:cs="Arial"/>
              </w:rPr>
            </w:pPr>
            <w:r w:rsidRPr="00980144">
              <w:rPr>
                <w:rFonts w:cs="Arial"/>
              </w:rPr>
              <w:t>SARDEGNA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ind w:right="139"/>
              <w:jc w:val="right"/>
              <w:rPr>
                <w:rFonts w:cs="Arial"/>
              </w:rPr>
            </w:pPr>
            <w:r w:rsidRPr="00980144">
              <w:rPr>
                <w:rFonts w:cs="Arial"/>
              </w:rPr>
              <w:t>87</w:t>
            </w:r>
          </w:p>
        </w:tc>
      </w:tr>
      <w:tr w:rsidR="00A5052E" w:rsidRPr="00980144" w:rsidTr="00E57B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rPr>
                <w:rFonts w:cs="Arial"/>
              </w:rPr>
            </w:pPr>
            <w:r w:rsidRPr="00980144">
              <w:rPr>
                <w:rFonts w:cs="Arial"/>
              </w:rPr>
              <w:t>SICILIA *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ind w:right="139"/>
              <w:jc w:val="right"/>
              <w:rPr>
                <w:rFonts w:cs="Arial"/>
              </w:rPr>
            </w:pPr>
            <w:r w:rsidRPr="00980144">
              <w:rPr>
                <w:rFonts w:cs="Arial"/>
              </w:rPr>
              <w:t>237</w:t>
            </w:r>
          </w:p>
        </w:tc>
      </w:tr>
      <w:tr w:rsidR="00A5052E" w:rsidRPr="00980144" w:rsidTr="00E57B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rPr>
                <w:rFonts w:cs="Arial"/>
              </w:rPr>
            </w:pPr>
            <w:r w:rsidRPr="00980144">
              <w:rPr>
                <w:rFonts w:cs="Arial"/>
              </w:rPr>
              <w:t>TOSCANA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ind w:right="139"/>
              <w:jc w:val="right"/>
              <w:rPr>
                <w:rFonts w:cs="Arial"/>
              </w:rPr>
            </w:pPr>
            <w:r w:rsidRPr="00980144">
              <w:rPr>
                <w:rFonts w:cs="Arial"/>
              </w:rPr>
              <w:t>112</w:t>
            </w:r>
          </w:p>
        </w:tc>
      </w:tr>
      <w:tr w:rsidR="00A5052E" w:rsidRPr="00980144" w:rsidTr="00E57B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rPr>
                <w:rFonts w:cs="Arial"/>
              </w:rPr>
            </w:pPr>
            <w:r w:rsidRPr="00980144">
              <w:rPr>
                <w:rFonts w:cs="Arial"/>
              </w:rPr>
              <w:t>UMBRIA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ind w:right="139"/>
              <w:jc w:val="right"/>
              <w:rPr>
                <w:rFonts w:cs="Arial"/>
              </w:rPr>
            </w:pPr>
            <w:r w:rsidRPr="00980144">
              <w:rPr>
                <w:rFonts w:cs="Arial"/>
              </w:rPr>
              <w:t>35</w:t>
            </w:r>
          </w:p>
        </w:tc>
      </w:tr>
      <w:tr w:rsidR="00A5052E" w:rsidRPr="00980144" w:rsidTr="00E57B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rPr>
                <w:rFonts w:cs="Arial"/>
              </w:rPr>
            </w:pPr>
            <w:r w:rsidRPr="00980144">
              <w:rPr>
                <w:rFonts w:cs="Arial"/>
              </w:rPr>
              <w:t>VENETO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2E" w:rsidRPr="00980144" w:rsidRDefault="00A5052E" w:rsidP="00E57B70">
            <w:pPr>
              <w:ind w:right="139"/>
              <w:jc w:val="right"/>
              <w:rPr>
                <w:rFonts w:cs="Arial"/>
              </w:rPr>
            </w:pPr>
            <w:r w:rsidRPr="00980144">
              <w:rPr>
                <w:rFonts w:cs="Arial"/>
              </w:rPr>
              <w:t>155</w:t>
            </w:r>
          </w:p>
        </w:tc>
      </w:tr>
      <w:tr w:rsidR="00A5052E" w:rsidRPr="00980144" w:rsidTr="00E57B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52E" w:rsidRPr="00980144" w:rsidRDefault="00A5052E" w:rsidP="00E57B70">
            <w:pPr>
              <w:rPr>
                <w:rFonts w:cs="Arial"/>
                <w:b/>
              </w:rPr>
            </w:pPr>
            <w:r w:rsidRPr="00980144">
              <w:rPr>
                <w:rFonts w:cs="Arial"/>
                <w:b/>
              </w:rPr>
              <w:t>TOTALE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052E" w:rsidRPr="00980144" w:rsidRDefault="00A5052E" w:rsidP="00E57B70">
            <w:pPr>
              <w:ind w:right="139"/>
              <w:jc w:val="right"/>
              <w:rPr>
                <w:rFonts w:cs="Arial"/>
                <w:b/>
              </w:rPr>
            </w:pPr>
            <w:r w:rsidRPr="00980144">
              <w:rPr>
                <w:rFonts w:cs="Arial"/>
                <w:b/>
              </w:rPr>
              <w:t>2.386</w:t>
            </w:r>
          </w:p>
        </w:tc>
      </w:tr>
    </w:tbl>
    <w:p w:rsidR="00A5052E" w:rsidRPr="00980144" w:rsidRDefault="00A5052E" w:rsidP="00A5052E">
      <w:pPr>
        <w:ind w:right="567"/>
      </w:pPr>
    </w:p>
    <w:p w:rsidR="00A5052E" w:rsidRPr="00980144" w:rsidRDefault="00A5052E" w:rsidP="00A5052E">
      <w:pPr>
        <w:ind w:left="993" w:right="989"/>
        <w:rPr>
          <w:rFonts w:cs="Tahoma"/>
        </w:rPr>
      </w:pPr>
      <w:r w:rsidRPr="00980144">
        <w:rPr>
          <w:rFonts w:cs="Tahoma"/>
        </w:rPr>
        <w:t xml:space="preserve">* Le nomine dei dirigenti scolastici, risultanti vincitori del concorso per </w:t>
      </w:r>
      <w:smartTag w:uri="urn:schemas-microsoft-com:office:smarttags" w:element="PersonName">
        <w:smartTagPr>
          <w:attr w:name="ProductID" w:val="la Regione Sicilia"/>
        </w:smartTagPr>
        <w:r w:rsidRPr="00980144">
          <w:rPr>
            <w:rFonts w:cs="Tahoma"/>
          </w:rPr>
          <w:t>la regione Sicilia</w:t>
        </w:r>
      </w:smartTag>
      <w:r w:rsidRPr="00980144">
        <w:rPr>
          <w:rFonts w:cs="Tahoma"/>
        </w:rPr>
        <w:t xml:space="preserve">, sono effettuate dopo le nomine dei candidati che superano la procedura concorsuale di cui al </w:t>
      </w:r>
      <w:proofErr w:type="spellStart"/>
      <w:r w:rsidRPr="00980144">
        <w:rPr>
          <w:rFonts w:cs="Tahoma"/>
        </w:rPr>
        <w:t>D.D.G.</w:t>
      </w:r>
      <w:proofErr w:type="spellEnd"/>
      <w:r w:rsidRPr="00980144">
        <w:rPr>
          <w:rFonts w:cs="Tahoma"/>
        </w:rPr>
        <w:t xml:space="preserve"> 22.11.2004 annullata e poi rinnovata con Legge n. 202 del 3.12.2010</w:t>
      </w:r>
    </w:p>
    <w:p w:rsidR="00A5052E" w:rsidRPr="00980144" w:rsidRDefault="00A5052E" w:rsidP="00A5052E">
      <w:pPr>
        <w:ind w:left="397" w:hanging="397"/>
      </w:pPr>
    </w:p>
    <w:p w:rsidR="00A5052E" w:rsidRPr="00980144" w:rsidRDefault="00A5052E" w:rsidP="00A5052E">
      <w:pPr>
        <w:rPr>
          <w:b/>
        </w:rPr>
      </w:pPr>
      <w:r w:rsidRPr="00980144">
        <w:t xml:space="preserve">Ricordiamo che come previsto dal comma 2 dell’art. 16 i vincitori sono tenuti a permanere nella regione di assegnazione per un periodo </w:t>
      </w:r>
      <w:r w:rsidRPr="00980144">
        <w:rPr>
          <w:b/>
        </w:rPr>
        <w:t>non inferiore a 6 anni. Coloro che rifiutano l’assegnazione sono depennati dalla graduatoria.</w:t>
      </w:r>
    </w:p>
    <w:p w:rsidR="00A5052E" w:rsidRPr="00980144" w:rsidRDefault="00A5052E" w:rsidP="00A5052E"/>
    <w:p w:rsidR="00B805F8" w:rsidRDefault="00B805F8"/>
    <w:sectPr w:rsidR="00B805F8" w:rsidSect="00B80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283"/>
  <w:characterSpacingControl w:val="doNotCompress"/>
  <w:compat/>
  <w:rsids>
    <w:rsidRoot w:val="00A5052E"/>
    <w:rsid w:val="00292FC1"/>
    <w:rsid w:val="003A057D"/>
    <w:rsid w:val="004E16FD"/>
    <w:rsid w:val="00980144"/>
    <w:rsid w:val="00A5052E"/>
    <w:rsid w:val="00B805F8"/>
    <w:rsid w:val="00CC19DD"/>
    <w:rsid w:val="00D1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52E"/>
    <w:pPr>
      <w:tabs>
        <w:tab w:val="left" w:pos="397"/>
        <w:tab w:val="left" w:pos="851"/>
        <w:tab w:val="left" w:pos="1247"/>
        <w:tab w:val="left" w:pos="4536"/>
        <w:tab w:val="left" w:pos="5670"/>
        <w:tab w:val="left" w:pos="7088"/>
      </w:tabs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505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SNALF- PA</dc:creator>
  <cp:keywords/>
  <dc:description/>
  <cp:lastModifiedBy>SNALF- PA</cp:lastModifiedBy>
  <cp:revision>2</cp:revision>
  <dcterms:created xsi:type="dcterms:W3CDTF">2011-07-15T15:00:00Z</dcterms:created>
  <dcterms:modified xsi:type="dcterms:W3CDTF">2011-07-15T15:08:00Z</dcterms:modified>
</cp:coreProperties>
</file>