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20"/>
          <w:lang w:eastAsia="it-IT"/>
        </w:rPr>
        <w:t>ALLEGATO A (Scuola Secondaria)</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 xml:space="preserve">Il presente allegato A integra la tabella 11/bis allegata al </w:t>
      </w:r>
      <w:hyperlink r:id="rId4" w:history="1">
        <w:r w:rsidRPr="00AA140B">
          <w:rPr>
            <w:rFonts w:ascii="Arial" w:eastAsia="Times New Roman" w:hAnsi="Arial" w:cs="Arial"/>
            <w:color w:val="000000" w:themeColor="text1"/>
            <w:sz w:val="20"/>
            <w:u w:val="single"/>
            <w:lang w:eastAsia="it-IT"/>
          </w:rPr>
          <w:t>D.M. 25 marzo 2013</w:t>
        </w:r>
      </w:hyperlink>
      <w:r w:rsidRPr="00AA140B">
        <w:rPr>
          <w:rFonts w:ascii="Arial" w:eastAsia="Times New Roman" w:hAnsi="Arial" w:cs="Arial"/>
          <w:color w:val="000000" w:themeColor="text1"/>
          <w:sz w:val="20"/>
          <w:szCs w:val="20"/>
          <w:lang w:eastAsia="it-IT"/>
        </w:rPr>
        <w:t xml:space="preserve">, recante "Modifiche al </w:t>
      </w:r>
      <w:hyperlink r:id="rId5" w:history="1">
        <w:r w:rsidRPr="00AA140B">
          <w:rPr>
            <w:rFonts w:ascii="Arial" w:eastAsia="Times New Roman" w:hAnsi="Arial" w:cs="Arial"/>
            <w:color w:val="000000" w:themeColor="text1"/>
            <w:sz w:val="20"/>
            <w:u w:val="single"/>
            <w:lang w:eastAsia="it-IT"/>
          </w:rPr>
          <w:t>decreto del Ministro dell'istruzione, dell'università e della ricerca 10 settembre 2010, n. 249</w:t>
        </w:r>
      </w:hyperlink>
      <w:r w:rsidRPr="00AA140B">
        <w:rPr>
          <w:rFonts w:ascii="Arial" w:eastAsia="Times New Roman" w:hAnsi="Arial" w:cs="Arial"/>
          <w:color w:val="000000" w:themeColor="text1"/>
          <w:sz w:val="20"/>
          <w:szCs w:val="20"/>
          <w:lang w:eastAsia="it-IT"/>
        </w:rPr>
        <w:t>" con riferimento alla valutazione degli insegnamenti e all'attribuzione del punteggio di abilitazione.</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1. I percorsi sono distinti per ciascuna classe di concorso e prevedono il conseguimento di 41 crediti formativi universitari ovvero accademici (di seguito crediti formativi).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I crediti formativi sono indirizzati: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 xml:space="preserve">a) alla verifica e al consolidamento della conoscenza delle discipline oggetto di insegnamento della classe di concorso e al perfezionamento delle relative competenze didattiche, anche alla luce della revisione dei percorsi </w:t>
      </w:r>
      <w:proofErr w:type="spellStart"/>
      <w:r w:rsidRPr="00AA140B">
        <w:rPr>
          <w:rFonts w:ascii="Arial" w:eastAsia="Times New Roman" w:hAnsi="Arial" w:cs="Arial"/>
          <w:color w:val="000000" w:themeColor="text1"/>
          <w:sz w:val="20"/>
          <w:szCs w:val="20"/>
          <w:lang w:eastAsia="it-IT"/>
        </w:rPr>
        <w:t>ordinamentali</w:t>
      </w:r>
      <w:proofErr w:type="spellEnd"/>
      <w:r w:rsidRPr="00AA140B">
        <w:rPr>
          <w:rFonts w:ascii="Arial" w:eastAsia="Times New Roman" w:hAnsi="Arial" w:cs="Arial"/>
          <w:color w:val="000000" w:themeColor="text1"/>
          <w:sz w:val="20"/>
          <w:szCs w:val="20"/>
          <w:lang w:eastAsia="it-IT"/>
        </w:rPr>
        <w:t xml:space="preserve"> di cui ai </w:t>
      </w:r>
      <w:hyperlink r:id="rId6" w:history="1">
        <w:r w:rsidRPr="00AA140B">
          <w:rPr>
            <w:rFonts w:ascii="Arial" w:eastAsia="Times New Roman" w:hAnsi="Arial" w:cs="Arial"/>
            <w:color w:val="000000" w:themeColor="text1"/>
            <w:sz w:val="20"/>
            <w:u w:val="single"/>
            <w:lang w:eastAsia="it-IT"/>
          </w:rPr>
          <w:t>decreti del Presidente della Repubblica 20 marzo 2009, n. 89</w:t>
        </w:r>
      </w:hyperlink>
      <w:r w:rsidRPr="00AA140B">
        <w:rPr>
          <w:rFonts w:ascii="Arial" w:eastAsia="Times New Roman" w:hAnsi="Arial" w:cs="Arial"/>
          <w:color w:val="000000" w:themeColor="text1"/>
          <w:sz w:val="20"/>
          <w:szCs w:val="20"/>
          <w:lang w:eastAsia="it-IT"/>
        </w:rPr>
        <w:t>, 15 marzo 2010 n. 87, n. 88 e n. 89 e alle relative Indicazioni nazionali e Linee guida;</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b) all'acquisizione delle competenze digitali previste dalla raccomandazione del Parlamento europeo e del Consiglio 18 dicembre 2006 (2006/962/CE). In particolare dette competenze attengono alla capacità di utilizzo dei linguaggi multimediali per la rappresentazione e la comunicazione delle conoscenze, per l'utilizzo dei contenuti digitali e, più in generale, degli ambienti di simulazione e dei laboratori virtuali. Al fine di consentirne la piena fruizione anche agli alunni con bisogni educativi speciali, i contenuti digitali devono essere definiti nel rispetto dei criteri che ne assicurano l'accessibilità;</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 xml:space="preserve">c)all'acquisizione delle competenze didattiche finalizzate a favorire l'integrazione scolastica degli alunni con disabilità secondo quanto disposto dalla </w:t>
      </w:r>
      <w:hyperlink r:id="rId7" w:history="1">
        <w:r w:rsidRPr="00AA140B">
          <w:rPr>
            <w:rFonts w:ascii="Arial" w:eastAsia="Times New Roman" w:hAnsi="Arial" w:cs="Arial"/>
            <w:color w:val="000000" w:themeColor="text1"/>
            <w:sz w:val="20"/>
            <w:u w:val="single"/>
            <w:lang w:eastAsia="it-IT"/>
          </w:rPr>
          <w:t>legge 5 febbraio 1992, n. 104</w:t>
        </w:r>
      </w:hyperlink>
      <w:r w:rsidRPr="00AA140B">
        <w:rPr>
          <w:rFonts w:ascii="Arial" w:eastAsia="Times New Roman" w:hAnsi="Arial" w:cs="Arial"/>
          <w:color w:val="000000" w:themeColor="text1"/>
          <w:sz w:val="20"/>
          <w:szCs w:val="20"/>
          <w:lang w:eastAsia="it-IT"/>
        </w:rPr>
        <w:t xml:space="preserve"> e successive modificazioni.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2.Gli abilitati del percorso speciale abilitante devono dimostrare:</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a) di possedere le competenze di cui alle precedenti lettere a), b) e c);</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b) di possedere solide conoscenze delle discipline oggetto di insegnamento e la capacità di proporle nel modo più adeguato al livello scolastico degli studenti con cui entreranno in contatto;</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c) di essere in grado di gestire la progressione degli apprendimenti, adeguando i tempi e le modalità alla classe e scegliendo di volta in volta gli strumenti più adeguati al percorso previsto (lezione frontale, discussione, simulazione, cooperazione, laboratorio, lavoro di gruppo), con particolare riferimento alle Tecnologie dell'informazione e della comunicazione;</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d)di aver acquisito capacità pedagogiche, didattiche, relazionali e gestionali;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e) di aver acquisito capacità di lavorare con ampia autonomia, anche assumendo responsabilità organizzative.</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3. Al fine di certificare I'acquisizione delle conoscenze e delle competenze di cui al punto 1:</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a) per ciascuno degli insegnamenti del gruppo A, della sotto illustrata tabella del “Quadro dei crediti formativi” sono valutate specificamente attraverso una prova scritta e una prova orale le competenze di didattica generale e le competenze di cui al punto 1 c);</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 xml:space="preserve">b) per ciascuno degli insegnamenti del gruppo B, della sotto illustrata tabella del “Quadro dei crediti formativi” sono valutate specificamente attraverso una o più prove scritte e una orale le conoscenze e le competenze disciplinari e </w:t>
      </w:r>
      <w:proofErr w:type="spellStart"/>
      <w:r w:rsidRPr="00AA140B">
        <w:rPr>
          <w:rFonts w:ascii="Arial" w:eastAsia="Times New Roman" w:hAnsi="Arial" w:cs="Arial"/>
          <w:color w:val="000000" w:themeColor="text1"/>
          <w:sz w:val="20"/>
          <w:szCs w:val="20"/>
          <w:lang w:eastAsia="it-IT"/>
        </w:rPr>
        <w:t>didattichedegli</w:t>
      </w:r>
      <w:proofErr w:type="spellEnd"/>
      <w:r w:rsidRPr="00AA140B">
        <w:rPr>
          <w:rFonts w:ascii="Arial" w:eastAsia="Times New Roman" w:hAnsi="Arial" w:cs="Arial"/>
          <w:color w:val="000000" w:themeColor="text1"/>
          <w:sz w:val="20"/>
          <w:szCs w:val="20"/>
          <w:lang w:eastAsia="it-IT"/>
        </w:rPr>
        <w:t xml:space="preserve"> aspiranti, relative agli insegnamenti propri della classe di concorso, ai sensi del punto 1.a).</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Nel caso di classi di concorso che prevedano l'utilizzo del laboratorio e delle classi di concorso a insegnante tecnico pratico, è prevista inoltre una prova di laboratorio. Nel caso di insegnamenti artistici e musicali, è prevista inoltre una prova pratica;</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c) per ciascuno degli insegnamenti di cui al gruppo C, della sotto illustrata tabella del “quadro dei crediti formativi”sono valutate specificamente, attraverso una prova scritta e una prova orale comprensiva di dimostrazione pratica, le competenze di cui al punto 1.b).</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 xml:space="preserve">I programmi delle prove sono pubblicati sui siti degli atenei e delle istituzioni </w:t>
      </w:r>
      <w:proofErr w:type="spellStart"/>
      <w:r w:rsidRPr="00AA140B">
        <w:rPr>
          <w:rFonts w:ascii="Arial" w:eastAsia="Times New Roman" w:hAnsi="Arial" w:cs="Arial"/>
          <w:color w:val="000000" w:themeColor="text1"/>
          <w:sz w:val="20"/>
          <w:szCs w:val="20"/>
          <w:lang w:eastAsia="it-IT"/>
        </w:rPr>
        <w:t>Afam</w:t>
      </w:r>
      <w:proofErr w:type="spellEnd"/>
      <w:r w:rsidRPr="00AA140B">
        <w:rPr>
          <w:rFonts w:ascii="Arial" w:eastAsia="Times New Roman" w:hAnsi="Arial" w:cs="Arial"/>
          <w:color w:val="000000" w:themeColor="text1"/>
          <w:sz w:val="20"/>
          <w:szCs w:val="20"/>
          <w:lang w:eastAsia="it-IT"/>
        </w:rPr>
        <w:t xml:space="preserve"> prima dell'inizio delle relative lezioni. Per ciascuna delle prove contemplate nelle precedenti lettere a), b) e c) sono previsti due appelli e la relativa prova è ripetibile una sola volta. Le prove sono superate dai corsisti che abbiano riportato una valutazione di almeno 18/30in ciascuna delle prove. Le prove sono tassativamente svolte in presenza.</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Il mancato superamento di una prova comporta l'esclusione dal percorso.</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4.Accedono all'esame finale i corsisti che abbiano conseguito una valutazione di almeno 18/30in ciascuna delle prove di cui al punto 3. La commissione di abilitazione è composta dai docenti del percorso e da un rappresentante designato dall'ufficio scolastico regionale tra i dirigenti tecnici, i dirigenti scolastici o i docenti con almeno 5 anni di insegnamento a tempo indeterminato sulla specifica classe di concorso o posto di insegnamento. Il punteggio di abilitazione è espresso in centesimi ed è dato dalla somma dei seguenti criteri: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lastRenderedPageBreak/>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a) Media degli esami (nel caso, di più prove relativamente al medesimo esame, si considera il voto risultante dalla media delle prove sostenute) 70 punti (minimo 42 punti)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b) Valutazione dell'esame finale 30 punti (minimo 18 punti)</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Un risultato inferiore a 60</w:t>
      </w:r>
      <w:r w:rsidRPr="00AA140B">
        <w:rPr>
          <w:rFonts w:ascii="Arial" w:eastAsia="Times New Roman" w:hAnsi="Arial" w:cs="Arial"/>
          <w:i/>
          <w:iCs/>
          <w:color w:val="000000" w:themeColor="text1"/>
          <w:sz w:val="20"/>
          <w:lang w:eastAsia="it-IT"/>
        </w:rPr>
        <w:t xml:space="preserve"> </w:t>
      </w:r>
      <w:r w:rsidRPr="00AA140B">
        <w:rPr>
          <w:rFonts w:ascii="Arial" w:eastAsia="Times New Roman" w:hAnsi="Arial" w:cs="Arial"/>
          <w:color w:val="000000" w:themeColor="text1"/>
          <w:sz w:val="20"/>
          <w:szCs w:val="20"/>
          <w:lang w:eastAsia="it-IT"/>
        </w:rPr>
        <w:t>centesimi comporta il non conseguimento dell'abilitazione.</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20"/>
          <w:szCs w:val="20"/>
          <w:lang w:eastAsia="it-IT"/>
        </w:rPr>
        <w:t>5.L'esame finale, avente valore abilitante per la relativa classe di concorso, consiste nella redazione, nell'illustrazione e nella discussione di un elaborato originale, di cui è relatore un docente del percorso, che coordini l'esperienza professionale pregressa con le competenze acquisite. Nel corso dell'esame il candidato dimostra altresì la piena padronanza di quanto previsto al punto 2,anche con riferimento alle norme principali che governano le istituzioni scolastiche.</w:t>
      </w:r>
    </w:p>
    <w:p w:rsidR="00AC7CED" w:rsidRPr="00AA140B" w:rsidRDefault="00AC7CED" w:rsidP="00AC7CED">
      <w:pPr>
        <w:spacing w:after="0" w:line="240" w:lineRule="auto"/>
        <w:rPr>
          <w:rFonts w:ascii="Arial" w:eastAsia="Times New Roman" w:hAnsi="Arial" w:cs="Arial"/>
          <w:color w:val="000000" w:themeColor="text1"/>
          <w:sz w:val="20"/>
          <w:szCs w:val="20"/>
          <w:lang w:eastAsia="it-IT"/>
        </w:rPr>
      </w:pPr>
      <w:r w:rsidRPr="00AA140B">
        <w:rPr>
          <w:rFonts w:ascii="Arial" w:eastAsia="Times New Roman" w:hAnsi="Arial" w:cs="Arial"/>
          <w:color w:val="000000" w:themeColor="text1"/>
          <w:sz w:val="20"/>
          <w:szCs w:val="20"/>
          <w:lang w:eastAsia="it-IT"/>
        </w:rPr>
        <w:t>6. Il percorso speciale abilitante non è ripetibile. Il mancato superamento delle prove o un risultato inferiore a 60 centesimi nell'esame finale preclude la possibilità di conseguire l’abilitazione attraverso procedure riservate, fermo restando la possibilità di conseguire l’abilitazione attraverso i percorsi di Tirocinio formativo attivo.</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9"/>
          <w:lang w:eastAsia="it-IT"/>
        </w:rPr>
        <w:t> </w:t>
      </w:r>
    </w:p>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bl>
      <w:tblPr>
        <w:tblW w:w="0" w:type="auto"/>
        <w:tblInd w:w="108" w:type="dxa"/>
        <w:tblCellMar>
          <w:left w:w="0" w:type="dxa"/>
          <w:right w:w="0" w:type="dxa"/>
        </w:tblCellMar>
        <w:tblLook w:val="04A0"/>
      </w:tblPr>
      <w:tblGrid>
        <w:gridCol w:w="840"/>
        <w:gridCol w:w="1080"/>
        <w:gridCol w:w="1560"/>
        <w:gridCol w:w="2280"/>
      </w:tblGrid>
      <w:tr w:rsidR="00AC7CED" w:rsidRPr="00AA140B">
        <w:tc>
          <w:tcPr>
            <w:tcW w:w="576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divId w:val="1118908377"/>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QUADRO DEI CREDITI FORMATIVI (Scuola Secondaria)</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Gruppo</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Crediti formativi</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Attività formative</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Settori scientifico-disciplinari</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 xml:space="preserve">15 </w:t>
            </w:r>
            <w:proofErr w:type="spellStart"/>
            <w:r w:rsidRPr="00AA140B">
              <w:rPr>
                <w:rFonts w:ascii="Arial" w:eastAsia="Times New Roman" w:hAnsi="Arial" w:cs="Arial"/>
                <w:color w:val="000000" w:themeColor="text1"/>
                <w:sz w:val="16"/>
                <w:szCs w:val="16"/>
                <w:lang w:eastAsia="it-IT"/>
              </w:rPr>
              <w:t>cfu</w:t>
            </w:r>
            <w:proofErr w:type="spellEnd"/>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Didattica generale e didattica speciale</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M-PED/03 Didattica e pedagogia speciale;</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M-PED/04 Pedagogia</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 xml:space="preserve">sperimentale. Almeno 6 </w:t>
            </w:r>
            <w:proofErr w:type="spellStart"/>
            <w:r w:rsidRPr="00AA140B">
              <w:rPr>
                <w:rFonts w:ascii="Arial" w:eastAsia="Times New Roman" w:hAnsi="Arial" w:cs="Arial"/>
                <w:color w:val="000000" w:themeColor="text1"/>
                <w:sz w:val="16"/>
                <w:szCs w:val="16"/>
                <w:lang w:eastAsia="it-IT"/>
              </w:rPr>
              <w:t>Cfu</w:t>
            </w:r>
            <w:proofErr w:type="spellEnd"/>
            <w:r w:rsidRPr="00AA140B">
              <w:rPr>
                <w:rFonts w:ascii="Arial" w:eastAsia="Times New Roman" w:hAnsi="Arial" w:cs="Arial"/>
                <w:color w:val="000000" w:themeColor="text1"/>
                <w:sz w:val="16"/>
                <w:szCs w:val="16"/>
                <w:lang w:eastAsia="it-IT"/>
              </w:rPr>
              <w:t xml:space="preserve"> di didattica e pedagogia speciale rivolti ai bisogni educativi speciali</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 xml:space="preserve">18 </w:t>
            </w:r>
            <w:proofErr w:type="spellStart"/>
            <w:r w:rsidRPr="00AA140B">
              <w:rPr>
                <w:rFonts w:ascii="Arial" w:eastAsia="Times New Roman" w:hAnsi="Arial" w:cs="Arial"/>
                <w:color w:val="000000" w:themeColor="text1"/>
                <w:sz w:val="16"/>
                <w:szCs w:val="16"/>
                <w:lang w:eastAsia="it-IT"/>
              </w:rPr>
              <w:t>cfu</w:t>
            </w:r>
            <w:proofErr w:type="spellEnd"/>
            <w:r w:rsidRPr="00AA140B">
              <w:rPr>
                <w:rFonts w:ascii="Arial" w:eastAsia="Times New Roman" w:hAnsi="Arial" w:cs="Arial"/>
                <w:color w:val="000000" w:themeColor="text1"/>
                <w:sz w:val="16"/>
                <w:szCs w:val="16"/>
                <w:lang w:eastAsia="it-IT"/>
              </w:rPr>
              <w:t>/</w:t>
            </w:r>
            <w:proofErr w:type="spellStart"/>
            <w:r w:rsidRPr="00AA140B">
              <w:rPr>
                <w:rFonts w:ascii="Arial" w:eastAsia="Times New Roman" w:hAnsi="Arial" w:cs="Arial"/>
                <w:color w:val="000000" w:themeColor="text1"/>
                <w:sz w:val="16"/>
                <w:szCs w:val="16"/>
                <w:lang w:eastAsia="it-IT"/>
              </w:rPr>
              <w:t>cfa</w:t>
            </w:r>
            <w:proofErr w:type="spellEnd"/>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Didattica delle</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discipline oggetto di insegnamento delle classi di concorso</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SSD o SAD delle discipline</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 xml:space="preserve">3 </w:t>
            </w:r>
            <w:proofErr w:type="spellStart"/>
            <w:r w:rsidRPr="00AA140B">
              <w:rPr>
                <w:rFonts w:ascii="Arial" w:eastAsia="Times New Roman" w:hAnsi="Arial" w:cs="Arial"/>
                <w:color w:val="000000" w:themeColor="text1"/>
                <w:sz w:val="16"/>
                <w:szCs w:val="16"/>
                <w:lang w:eastAsia="it-IT"/>
              </w:rPr>
              <w:t>cfu</w:t>
            </w:r>
            <w:proofErr w:type="spellEnd"/>
            <w:r w:rsidRPr="00AA140B">
              <w:rPr>
                <w:rFonts w:ascii="Arial" w:eastAsia="Times New Roman" w:hAnsi="Arial" w:cs="Arial"/>
                <w:color w:val="000000" w:themeColor="text1"/>
                <w:sz w:val="16"/>
                <w:szCs w:val="16"/>
                <w:lang w:eastAsia="it-IT"/>
              </w:rPr>
              <w:t>/</w:t>
            </w:r>
            <w:proofErr w:type="spellStart"/>
            <w:r w:rsidRPr="00AA140B">
              <w:rPr>
                <w:rFonts w:ascii="Arial" w:eastAsia="Times New Roman" w:hAnsi="Arial" w:cs="Arial"/>
                <w:color w:val="000000" w:themeColor="text1"/>
                <w:sz w:val="16"/>
                <w:szCs w:val="16"/>
                <w:lang w:eastAsia="it-IT"/>
              </w:rPr>
              <w:t>cfa</w:t>
            </w:r>
            <w:proofErr w:type="spellEnd"/>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Laboratori di</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tecnologie didattiche</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M-PED/03 Didattica e pedagogia speciale;</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ABST59 Pedagogia e didattica dell'arte;</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CODD/4 Pedagogia musicale per didattica della musica. Gli insegnamenti sono destinati all'utilizzo delle tecnologie dell'informazione e della</w:t>
            </w:r>
          </w:p>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comunicazione per la didattica</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 xml:space="preserve">5 </w:t>
            </w:r>
            <w:proofErr w:type="spellStart"/>
            <w:r w:rsidRPr="00AA140B">
              <w:rPr>
                <w:rFonts w:ascii="Arial" w:eastAsia="Times New Roman" w:hAnsi="Arial" w:cs="Arial"/>
                <w:color w:val="000000" w:themeColor="text1"/>
                <w:sz w:val="16"/>
                <w:szCs w:val="16"/>
                <w:lang w:eastAsia="it-IT"/>
              </w:rPr>
              <w:t>cfu</w:t>
            </w:r>
            <w:proofErr w:type="spellEnd"/>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6"/>
                <w:szCs w:val="16"/>
                <w:lang w:eastAsia="it-IT"/>
              </w:rPr>
              <w:t>Elaborato finale</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r>
      <w:tr w:rsidR="00AC7CED" w:rsidRPr="00AA140B">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Totale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b/>
                <w:bCs/>
                <w:color w:val="000000" w:themeColor="text1"/>
                <w:sz w:val="16"/>
                <w:lang w:eastAsia="it-IT"/>
              </w:rPr>
              <w:t xml:space="preserve">41 </w:t>
            </w:r>
            <w:proofErr w:type="spellStart"/>
            <w:r w:rsidRPr="00AA140B">
              <w:rPr>
                <w:rFonts w:ascii="Arial" w:eastAsia="Times New Roman" w:hAnsi="Arial" w:cs="Arial"/>
                <w:b/>
                <w:bCs/>
                <w:color w:val="000000" w:themeColor="text1"/>
                <w:sz w:val="16"/>
                <w:lang w:eastAsia="it-IT"/>
              </w:rPr>
              <w:t>cfu</w:t>
            </w:r>
            <w:proofErr w:type="spellEnd"/>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CED" w:rsidRPr="00AA140B" w:rsidRDefault="00AC7CED" w:rsidP="00AC7CED">
            <w:pPr>
              <w:spacing w:before="100" w:beforeAutospacing="1" w:after="100" w:afterAutospacing="1"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tc>
      </w:tr>
    </w:tbl>
    <w:p w:rsidR="00AC7CED" w:rsidRPr="00AA140B" w:rsidRDefault="00AC7CED" w:rsidP="00AC7CED">
      <w:pPr>
        <w:spacing w:after="0" w:line="240" w:lineRule="auto"/>
        <w:rPr>
          <w:rFonts w:ascii="Arial" w:eastAsia="Times New Roman" w:hAnsi="Arial" w:cs="Arial"/>
          <w:color w:val="000000" w:themeColor="text1"/>
          <w:sz w:val="19"/>
          <w:szCs w:val="19"/>
          <w:lang w:eastAsia="it-IT"/>
        </w:rPr>
      </w:pPr>
      <w:r w:rsidRPr="00AA140B">
        <w:rPr>
          <w:rFonts w:ascii="Arial" w:eastAsia="Times New Roman" w:hAnsi="Arial" w:cs="Arial"/>
          <w:color w:val="000000" w:themeColor="text1"/>
          <w:sz w:val="19"/>
          <w:szCs w:val="19"/>
          <w:lang w:eastAsia="it-IT"/>
        </w:rPr>
        <w:t> </w:t>
      </w:r>
    </w:p>
    <w:p w:rsidR="00F856AA" w:rsidRPr="00AA140B" w:rsidRDefault="00AA140B">
      <w:pPr>
        <w:rPr>
          <w:color w:val="000000" w:themeColor="text1"/>
        </w:rPr>
      </w:pPr>
    </w:p>
    <w:sectPr w:rsidR="00F856AA" w:rsidRPr="00AA140B" w:rsidSect="00BE41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C7CED"/>
    <w:rsid w:val="00557425"/>
    <w:rsid w:val="005D2501"/>
    <w:rsid w:val="00A158D9"/>
    <w:rsid w:val="00AA140B"/>
    <w:rsid w:val="00AC7CED"/>
    <w:rsid w:val="00BE41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1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C7CED"/>
    <w:rPr>
      <w:color w:val="0000FF"/>
      <w:u w:val="single"/>
    </w:rPr>
  </w:style>
  <w:style w:type="character" w:styleId="Enfasigrassetto">
    <w:name w:val="Strong"/>
    <w:basedOn w:val="Carpredefinitoparagrafo"/>
    <w:uiPriority w:val="22"/>
    <w:qFormat/>
    <w:rsid w:val="00AC7CED"/>
    <w:rPr>
      <w:b/>
      <w:bCs/>
    </w:rPr>
  </w:style>
  <w:style w:type="character" w:styleId="Enfasicorsivo">
    <w:name w:val="Emphasis"/>
    <w:basedOn w:val="Carpredefinitoparagrafo"/>
    <w:uiPriority w:val="20"/>
    <w:qFormat/>
    <w:rsid w:val="00AC7CED"/>
    <w:rPr>
      <w:i/>
      <w:iCs/>
    </w:rPr>
  </w:style>
</w:styles>
</file>

<file path=word/webSettings.xml><?xml version="1.0" encoding="utf-8"?>
<w:webSettings xmlns:r="http://schemas.openxmlformats.org/officeDocument/2006/relationships" xmlns:w="http://schemas.openxmlformats.org/wordprocessingml/2006/main">
  <w:divs>
    <w:div w:id="1722971744">
      <w:bodyDiv w:val="1"/>
      <w:marLeft w:val="125"/>
      <w:marRight w:val="125"/>
      <w:marTop w:val="0"/>
      <w:marBottom w:val="0"/>
      <w:divBdr>
        <w:top w:val="none" w:sz="0" w:space="0" w:color="auto"/>
        <w:left w:val="none" w:sz="0" w:space="0" w:color="auto"/>
        <w:bottom w:val="none" w:sz="0" w:space="0" w:color="auto"/>
        <w:right w:val="none" w:sz="0" w:space="0" w:color="auto"/>
      </w:divBdr>
      <w:divsChild>
        <w:div w:id="557010068">
          <w:marLeft w:val="0"/>
          <w:marRight w:val="0"/>
          <w:marTop w:val="0"/>
          <w:marBottom w:val="0"/>
          <w:divBdr>
            <w:top w:val="none" w:sz="0" w:space="0" w:color="auto"/>
            <w:left w:val="none" w:sz="0" w:space="0" w:color="auto"/>
            <w:bottom w:val="none" w:sz="0" w:space="0" w:color="auto"/>
            <w:right w:val="none" w:sz="0" w:space="0" w:color="auto"/>
          </w:divBdr>
          <w:divsChild>
            <w:div w:id="1156337774">
              <w:marLeft w:val="0"/>
              <w:marRight w:val="0"/>
              <w:marTop w:val="0"/>
              <w:marBottom w:val="0"/>
              <w:divBdr>
                <w:top w:val="none" w:sz="0" w:space="0" w:color="auto"/>
                <w:left w:val="none" w:sz="0" w:space="0" w:color="auto"/>
                <w:bottom w:val="none" w:sz="0" w:space="0" w:color="auto"/>
                <w:right w:val="none" w:sz="0" w:space="0" w:color="auto"/>
              </w:divBdr>
              <w:divsChild>
                <w:div w:id="417681007">
                  <w:marLeft w:val="0"/>
                  <w:marRight w:val="0"/>
                  <w:marTop w:val="0"/>
                  <w:marBottom w:val="0"/>
                  <w:divBdr>
                    <w:top w:val="none" w:sz="0" w:space="0" w:color="auto"/>
                    <w:left w:val="none" w:sz="0" w:space="0" w:color="auto"/>
                    <w:bottom w:val="none" w:sz="0" w:space="0" w:color="auto"/>
                    <w:right w:val="none" w:sz="0" w:space="0" w:color="auto"/>
                  </w:divBdr>
                </w:div>
                <w:div w:id="203759061">
                  <w:marLeft w:val="0"/>
                  <w:marRight w:val="0"/>
                  <w:marTop w:val="0"/>
                  <w:marBottom w:val="0"/>
                  <w:divBdr>
                    <w:top w:val="none" w:sz="0" w:space="0" w:color="auto"/>
                    <w:left w:val="none" w:sz="0" w:space="0" w:color="auto"/>
                    <w:bottom w:val="none" w:sz="0" w:space="0" w:color="auto"/>
                    <w:right w:val="none" w:sz="0" w:space="0" w:color="auto"/>
                  </w:divBdr>
                </w:div>
                <w:div w:id="307243877">
                  <w:marLeft w:val="0"/>
                  <w:marRight w:val="0"/>
                  <w:marTop w:val="0"/>
                  <w:marBottom w:val="0"/>
                  <w:divBdr>
                    <w:top w:val="none" w:sz="0" w:space="0" w:color="auto"/>
                    <w:left w:val="none" w:sz="0" w:space="0" w:color="auto"/>
                    <w:bottom w:val="none" w:sz="0" w:space="0" w:color="auto"/>
                    <w:right w:val="none" w:sz="0" w:space="0" w:color="auto"/>
                  </w:divBdr>
                </w:div>
                <w:div w:id="1578903165">
                  <w:marLeft w:val="0"/>
                  <w:marRight w:val="0"/>
                  <w:marTop w:val="0"/>
                  <w:marBottom w:val="0"/>
                  <w:divBdr>
                    <w:top w:val="none" w:sz="0" w:space="0" w:color="auto"/>
                    <w:left w:val="none" w:sz="0" w:space="0" w:color="auto"/>
                    <w:bottom w:val="none" w:sz="0" w:space="0" w:color="auto"/>
                    <w:right w:val="none" w:sz="0" w:space="0" w:color="auto"/>
                  </w:divBdr>
                </w:div>
                <w:div w:id="343365031">
                  <w:marLeft w:val="0"/>
                  <w:marRight w:val="0"/>
                  <w:marTop w:val="0"/>
                  <w:marBottom w:val="0"/>
                  <w:divBdr>
                    <w:top w:val="none" w:sz="0" w:space="0" w:color="auto"/>
                    <w:left w:val="none" w:sz="0" w:space="0" w:color="auto"/>
                    <w:bottom w:val="none" w:sz="0" w:space="0" w:color="auto"/>
                    <w:right w:val="none" w:sz="0" w:space="0" w:color="auto"/>
                  </w:divBdr>
                </w:div>
                <w:div w:id="166136792">
                  <w:marLeft w:val="0"/>
                  <w:marRight w:val="0"/>
                  <w:marTop w:val="0"/>
                  <w:marBottom w:val="0"/>
                  <w:divBdr>
                    <w:top w:val="none" w:sz="0" w:space="0" w:color="auto"/>
                    <w:left w:val="none" w:sz="0" w:space="0" w:color="auto"/>
                    <w:bottom w:val="none" w:sz="0" w:space="0" w:color="auto"/>
                    <w:right w:val="none" w:sz="0" w:space="0" w:color="auto"/>
                  </w:divBdr>
                </w:div>
                <w:div w:id="1866361406">
                  <w:marLeft w:val="0"/>
                  <w:marRight w:val="0"/>
                  <w:marTop w:val="0"/>
                  <w:marBottom w:val="0"/>
                  <w:divBdr>
                    <w:top w:val="none" w:sz="0" w:space="0" w:color="auto"/>
                    <w:left w:val="none" w:sz="0" w:space="0" w:color="auto"/>
                    <w:bottom w:val="none" w:sz="0" w:space="0" w:color="auto"/>
                    <w:right w:val="none" w:sz="0" w:space="0" w:color="auto"/>
                  </w:divBdr>
                </w:div>
                <w:div w:id="1893492241">
                  <w:marLeft w:val="0"/>
                  <w:marRight w:val="0"/>
                  <w:marTop w:val="0"/>
                  <w:marBottom w:val="0"/>
                  <w:divBdr>
                    <w:top w:val="none" w:sz="0" w:space="0" w:color="auto"/>
                    <w:left w:val="none" w:sz="0" w:space="0" w:color="auto"/>
                    <w:bottom w:val="none" w:sz="0" w:space="0" w:color="auto"/>
                    <w:right w:val="none" w:sz="0" w:space="0" w:color="auto"/>
                  </w:divBdr>
                </w:div>
                <w:div w:id="1274631569">
                  <w:marLeft w:val="0"/>
                  <w:marRight w:val="0"/>
                  <w:marTop w:val="0"/>
                  <w:marBottom w:val="0"/>
                  <w:divBdr>
                    <w:top w:val="none" w:sz="0" w:space="0" w:color="auto"/>
                    <w:left w:val="none" w:sz="0" w:space="0" w:color="auto"/>
                    <w:bottom w:val="none" w:sz="0" w:space="0" w:color="auto"/>
                    <w:right w:val="none" w:sz="0" w:space="0" w:color="auto"/>
                  </w:divBdr>
                </w:div>
                <w:div w:id="1049961643">
                  <w:marLeft w:val="0"/>
                  <w:marRight w:val="0"/>
                  <w:marTop w:val="0"/>
                  <w:marBottom w:val="0"/>
                  <w:divBdr>
                    <w:top w:val="none" w:sz="0" w:space="0" w:color="auto"/>
                    <w:left w:val="none" w:sz="0" w:space="0" w:color="auto"/>
                    <w:bottom w:val="none" w:sz="0" w:space="0" w:color="auto"/>
                    <w:right w:val="none" w:sz="0" w:space="0" w:color="auto"/>
                  </w:divBdr>
                </w:div>
                <w:div w:id="1488941321">
                  <w:marLeft w:val="0"/>
                  <w:marRight w:val="0"/>
                  <w:marTop w:val="0"/>
                  <w:marBottom w:val="0"/>
                  <w:divBdr>
                    <w:top w:val="none" w:sz="0" w:space="0" w:color="auto"/>
                    <w:left w:val="none" w:sz="0" w:space="0" w:color="auto"/>
                    <w:bottom w:val="none" w:sz="0" w:space="0" w:color="auto"/>
                    <w:right w:val="none" w:sz="0" w:space="0" w:color="auto"/>
                  </w:divBdr>
                </w:div>
                <w:div w:id="589705119">
                  <w:marLeft w:val="0"/>
                  <w:marRight w:val="0"/>
                  <w:marTop w:val="0"/>
                  <w:marBottom w:val="0"/>
                  <w:divBdr>
                    <w:top w:val="none" w:sz="0" w:space="0" w:color="auto"/>
                    <w:left w:val="none" w:sz="0" w:space="0" w:color="auto"/>
                    <w:bottom w:val="none" w:sz="0" w:space="0" w:color="auto"/>
                    <w:right w:val="none" w:sz="0" w:space="0" w:color="auto"/>
                  </w:divBdr>
                </w:div>
                <w:div w:id="2032802953">
                  <w:marLeft w:val="0"/>
                  <w:marRight w:val="0"/>
                  <w:marTop w:val="0"/>
                  <w:marBottom w:val="0"/>
                  <w:divBdr>
                    <w:top w:val="none" w:sz="0" w:space="0" w:color="auto"/>
                    <w:left w:val="none" w:sz="0" w:space="0" w:color="auto"/>
                    <w:bottom w:val="none" w:sz="0" w:space="0" w:color="auto"/>
                    <w:right w:val="none" w:sz="0" w:space="0" w:color="auto"/>
                  </w:divBdr>
                </w:div>
                <w:div w:id="940717952">
                  <w:marLeft w:val="0"/>
                  <w:marRight w:val="0"/>
                  <w:marTop w:val="0"/>
                  <w:marBottom w:val="0"/>
                  <w:divBdr>
                    <w:top w:val="none" w:sz="0" w:space="0" w:color="auto"/>
                    <w:left w:val="none" w:sz="0" w:space="0" w:color="auto"/>
                    <w:bottom w:val="none" w:sz="0" w:space="0" w:color="auto"/>
                    <w:right w:val="none" w:sz="0" w:space="0" w:color="auto"/>
                  </w:divBdr>
                </w:div>
                <w:div w:id="1152520330">
                  <w:marLeft w:val="0"/>
                  <w:marRight w:val="0"/>
                  <w:marTop w:val="0"/>
                  <w:marBottom w:val="0"/>
                  <w:divBdr>
                    <w:top w:val="none" w:sz="0" w:space="0" w:color="auto"/>
                    <w:left w:val="none" w:sz="0" w:space="0" w:color="auto"/>
                    <w:bottom w:val="none" w:sz="0" w:space="0" w:color="auto"/>
                    <w:right w:val="none" w:sz="0" w:space="0" w:color="auto"/>
                  </w:divBdr>
                </w:div>
                <w:div w:id="142043619">
                  <w:marLeft w:val="0"/>
                  <w:marRight w:val="0"/>
                  <w:marTop w:val="0"/>
                  <w:marBottom w:val="0"/>
                  <w:divBdr>
                    <w:top w:val="none" w:sz="0" w:space="0" w:color="auto"/>
                    <w:left w:val="none" w:sz="0" w:space="0" w:color="auto"/>
                    <w:bottom w:val="none" w:sz="0" w:space="0" w:color="auto"/>
                    <w:right w:val="none" w:sz="0" w:space="0" w:color="auto"/>
                  </w:divBdr>
                </w:div>
                <w:div w:id="1523133522">
                  <w:marLeft w:val="0"/>
                  <w:marRight w:val="0"/>
                  <w:marTop w:val="0"/>
                  <w:marBottom w:val="0"/>
                  <w:divBdr>
                    <w:top w:val="none" w:sz="0" w:space="0" w:color="auto"/>
                    <w:left w:val="none" w:sz="0" w:space="0" w:color="auto"/>
                    <w:bottom w:val="none" w:sz="0" w:space="0" w:color="auto"/>
                    <w:right w:val="none" w:sz="0" w:space="0" w:color="auto"/>
                  </w:divBdr>
                </w:div>
                <w:div w:id="1671562905">
                  <w:marLeft w:val="0"/>
                  <w:marRight w:val="0"/>
                  <w:marTop w:val="0"/>
                  <w:marBottom w:val="0"/>
                  <w:divBdr>
                    <w:top w:val="none" w:sz="0" w:space="0" w:color="auto"/>
                    <w:left w:val="none" w:sz="0" w:space="0" w:color="auto"/>
                    <w:bottom w:val="none" w:sz="0" w:space="0" w:color="auto"/>
                    <w:right w:val="none" w:sz="0" w:space="0" w:color="auto"/>
                  </w:divBdr>
                </w:div>
                <w:div w:id="575744531">
                  <w:marLeft w:val="0"/>
                  <w:marRight w:val="0"/>
                  <w:marTop w:val="0"/>
                  <w:marBottom w:val="0"/>
                  <w:divBdr>
                    <w:top w:val="none" w:sz="0" w:space="0" w:color="auto"/>
                    <w:left w:val="none" w:sz="0" w:space="0" w:color="auto"/>
                    <w:bottom w:val="none" w:sz="0" w:space="0" w:color="auto"/>
                    <w:right w:val="none" w:sz="0" w:space="0" w:color="auto"/>
                  </w:divBdr>
                </w:div>
                <w:div w:id="565913872">
                  <w:marLeft w:val="0"/>
                  <w:marRight w:val="0"/>
                  <w:marTop w:val="0"/>
                  <w:marBottom w:val="0"/>
                  <w:divBdr>
                    <w:top w:val="none" w:sz="0" w:space="0" w:color="auto"/>
                    <w:left w:val="none" w:sz="0" w:space="0" w:color="auto"/>
                    <w:bottom w:val="none" w:sz="0" w:space="0" w:color="auto"/>
                    <w:right w:val="none" w:sz="0" w:space="0" w:color="auto"/>
                  </w:divBdr>
                </w:div>
                <w:div w:id="1768235590">
                  <w:marLeft w:val="0"/>
                  <w:marRight w:val="0"/>
                  <w:marTop w:val="0"/>
                  <w:marBottom w:val="0"/>
                  <w:divBdr>
                    <w:top w:val="none" w:sz="0" w:space="0" w:color="auto"/>
                    <w:left w:val="none" w:sz="0" w:space="0" w:color="auto"/>
                    <w:bottom w:val="none" w:sz="0" w:space="0" w:color="auto"/>
                    <w:right w:val="none" w:sz="0" w:space="0" w:color="auto"/>
                  </w:divBdr>
                </w:div>
                <w:div w:id="1730614347">
                  <w:marLeft w:val="0"/>
                  <w:marRight w:val="0"/>
                  <w:marTop w:val="0"/>
                  <w:marBottom w:val="0"/>
                  <w:divBdr>
                    <w:top w:val="none" w:sz="0" w:space="0" w:color="auto"/>
                    <w:left w:val="none" w:sz="0" w:space="0" w:color="auto"/>
                    <w:bottom w:val="none" w:sz="0" w:space="0" w:color="auto"/>
                    <w:right w:val="none" w:sz="0" w:space="0" w:color="auto"/>
                  </w:divBdr>
                </w:div>
                <w:div w:id="195705711">
                  <w:marLeft w:val="0"/>
                  <w:marRight w:val="0"/>
                  <w:marTop w:val="0"/>
                  <w:marBottom w:val="0"/>
                  <w:divBdr>
                    <w:top w:val="none" w:sz="0" w:space="0" w:color="auto"/>
                    <w:left w:val="none" w:sz="0" w:space="0" w:color="auto"/>
                    <w:bottom w:val="none" w:sz="0" w:space="0" w:color="auto"/>
                    <w:right w:val="none" w:sz="0" w:space="0" w:color="auto"/>
                  </w:divBdr>
                </w:div>
                <w:div w:id="659621134">
                  <w:marLeft w:val="0"/>
                  <w:marRight w:val="0"/>
                  <w:marTop w:val="0"/>
                  <w:marBottom w:val="0"/>
                  <w:divBdr>
                    <w:top w:val="none" w:sz="0" w:space="0" w:color="auto"/>
                    <w:left w:val="none" w:sz="0" w:space="0" w:color="auto"/>
                    <w:bottom w:val="none" w:sz="0" w:space="0" w:color="auto"/>
                    <w:right w:val="none" w:sz="0" w:space="0" w:color="auto"/>
                  </w:divBdr>
                </w:div>
                <w:div w:id="109395219">
                  <w:marLeft w:val="0"/>
                  <w:marRight w:val="0"/>
                  <w:marTop w:val="0"/>
                  <w:marBottom w:val="0"/>
                  <w:divBdr>
                    <w:top w:val="none" w:sz="0" w:space="0" w:color="auto"/>
                    <w:left w:val="none" w:sz="0" w:space="0" w:color="auto"/>
                    <w:bottom w:val="none" w:sz="0" w:space="0" w:color="auto"/>
                    <w:right w:val="none" w:sz="0" w:space="0" w:color="auto"/>
                  </w:divBdr>
                </w:div>
                <w:div w:id="230773518">
                  <w:marLeft w:val="0"/>
                  <w:marRight w:val="0"/>
                  <w:marTop w:val="0"/>
                  <w:marBottom w:val="0"/>
                  <w:divBdr>
                    <w:top w:val="none" w:sz="0" w:space="0" w:color="auto"/>
                    <w:left w:val="none" w:sz="0" w:space="0" w:color="auto"/>
                    <w:bottom w:val="none" w:sz="0" w:space="0" w:color="auto"/>
                    <w:right w:val="none" w:sz="0" w:space="0" w:color="auto"/>
                  </w:divBdr>
                </w:div>
                <w:div w:id="1921983422">
                  <w:marLeft w:val="0"/>
                  <w:marRight w:val="0"/>
                  <w:marTop w:val="0"/>
                  <w:marBottom w:val="0"/>
                  <w:divBdr>
                    <w:top w:val="none" w:sz="0" w:space="0" w:color="auto"/>
                    <w:left w:val="none" w:sz="0" w:space="0" w:color="auto"/>
                    <w:bottom w:val="none" w:sz="0" w:space="0" w:color="auto"/>
                    <w:right w:val="none" w:sz="0" w:space="0" w:color="auto"/>
                  </w:divBdr>
                </w:div>
                <w:div w:id="1325159657">
                  <w:marLeft w:val="0"/>
                  <w:marRight w:val="0"/>
                  <w:marTop w:val="0"/>
                  <w:marBottom w:val="0"/>
                  <w:divBdr>
                    <w:top w:val="none" w:sz="0" w:space="0" w:color="auto"/>
                    <w:left w:val="none" w:sz="0" w:space="0" w:color="auto"/>
                    <w:bottom w:val="none" w:sz="0" w:space="0" w:color="auto"/>
                    <w:right w:val="none" w:sz="0" w:space="0" w:color="auto"/>
                  </w:divBdr>
                </w:div>
                <w:div w:id="122621070">
                  <w:marLeft w:val="0"/>
                  <w:marRight w:val="0"/>
                  <w:marTop w:val="0"/>
                  <w:marBottom w:val="0"/>
                  <w:divBdr>
                    <w:top w:val="none" w:sz="0" w:space="0" w:color="auto"/>
                    <w:left w:val="none" w:sz="0" w:space="0" w:color="auto"/>
                    <w:bottom w:val="none" w:sz="0" w:space="0" w:color="auto"/>
                    <w:right w:val="none" w:sz="0" w:space="0" w:color="auto"/>
                  </w:divBdr>
                </w:div>
                <w:div w:id="880283762">
                  <w:marLeft w:val="0"/>
                  <w:marRight w:val="0"/>
                  <w:marTop w:val="0"/>
                  <w:marBottom w:val="0"/>
                  <w:divBdr>
                    <w:top w:val="none" w:sz="0" w:space="0" w:color="auto"/>
                    <w:left w:val="none" w:sz="0" w:space="0" w:color="auto"/>
                    <w:bottom w:val="none" w:sz="0" w:space="0" w:color="auto"/>
                    <w:right w:val="none" w:sz="0" w:space="0" w:color="auto"/>
                  </w:divBdr>
                </w:div>
                <w:div w:id="1767729477">
                  <w:marLeft w:val="0"/>
                  <w:marRight w:val="0"/>
                  <w:marTop w:val="0"/>
                  <w:marBottom w:val="0"/>
                  <w:divBdr>
                    <w:top w:val="none" w:sz="0" w:space="0" w:color="auto"/>
                    <w:left w:val="none" w:sz="0" w:space="0" w:color="auto"/>
                    <w:bottom w:val="none" w:sz="0" w:space="0" w:color="auto"/>
                    <w:right w:val="none" w:sz="0" w:space="0" w:color="auto"/>
                  </w:divBdr>
                </w:div>
                <w:div w:id="590628986">
                  <w:marLeft w:val="0"/>
                  <w:marRight w:val="0"/>
                  <w:marTop w:val="0"/>
                  <w:marBottom w:val="0"/>
                  <w:divBdr>
                    <w:top w:val="none" w:sz="0" w:space="0" w:color="auto"/>
                    <w:left w:val="none" w:sz="0" w:space="0" w:color="auto"/>
                    <w:bottom w:val="none" w:sz="0" w:space="0" w:color="auto"/>
                    <w:right w:val="none" w:sz="0" w:space="0" w:color="auto"/>
                  </w:divBdr>
                </w:div>
                <w:div w:id="142281388">
                  <w:marLeft w:val="0"/>
                  <w:marRight w:val="0"/>
                  <w:marTop w:val="0"/>
                  <w:marBottom w:val="0"/>
                  <w:divBdr>
                    <w:top w:val="none" w:sz="0" w:space="0" w:color="auto"/>
                    <w:left w:val="none" w:sz="0" w:space="0" w:color="auto"/>
                    <w:bottom w:val="none" w:sz="0" w:space="0" w:color="auto"/>
                    <w:right w:val="none" w:sz="0" w:space="0" w:color="auto"/>
                  </w:divBdr>
                </w:div>
                <w:div w:id="44765905">
                  <w:marLeft w:val="0"/>
                  <w:marRight w:val="0"/>
                  <w:marTop w:val="0"/>
                  <w:marBottom w:val="0"/>
                  <w:divBdr>
                    <w:top w:val="none" w:sz="0" w:space="0" w:color="auto"/>
                    <w:left w:val="none" w:sz="0" w:space="0" w:color="auto"/>
                    <w:bottom w:val="none" w:sz="0" w:space="0" w:color="auto"/>
                    <w:right w:val="none" w:sz="0" w:space="0" w:color="auto"/>
                  </w:divBdr>
                </w:div>
                <w:div w:id="1642155390">
                  <w:marLeft w:val="0"/>
                  <w:marRight w:val="0"/>
                  <w:marTop w:val="0"/>
                  <w:marBottom w:val="0"/>
                  <w:divBdr>
                    <w:top w:val="none" w:sz="0" w:space="0" w:color="auto"/>
                    <w:left w:val="none" w:sz="0" w:space="0" w:color="auto"/>
                    <w:bottom w:val="none" w:sz="0" w:space="0" w:color="auto"/>
                    <w:right w:val="none" w:sz="0" w:space="0" w:color="auto"/>
                  </w:divBdr>
                </w:div>
                <w:div w:id="689449418">
                  <w:marLeft w:val="0"/>
                  <w:marRight w:val="0"/>
                  <w:marTop w:val="0"/>
                  <w:marBottom w:val="0"/>
                  <w:divBdr>
                    <w:top w:val="none" w:sz="0" w:space="0" w:color="auto"/>
                    <w:left w:val="none" w:sz="0" w:space="0" w:color="auto"/>
                    <w:bottom w:val="none" w:sz="0" w:space="0" w:color="auto"/>
                    <w:right w:val="none" w:sz="0" w:space="0" w:color="auto"/>
                  </w:divBdr>
                  <w:divsChild>
                    <w:div w:id="1833446217">
                      <w:marLeft w:val="0"/>
                      <w:marRight w:val="0"/>
                      <w:marTop w:val="0"/>
                      <w:marBottom w:val="0"/>
                      <w:divBdr>
                        <w:top w:val="none" w:sz="0" w:space="0" w:color="auto"/>
                        <w:left w:val="none" w:sz="0" w:space="0" w:color="auto"/>
                        <w:bottom w:val="none" w:sz="0" w:space="0" w:color="auto"/>
                        <w:right w:val="none" w:sz="0" w:space="0" w:color="auto"/>
                      </w:divBdr>
                    </w:div>
                  </w:divsChild>
                </w:div>
                <w:div w:id="858161133">
                  <w:marLeft w:val="120"/>
                  <w:marRight w:val="0"/>
                  <w:marTop w:val="0"/>
                  <w:marBottom w:val="0"/>
                  <w:divBdr>
                    <w:top w:val="none" w:sz="0" w:space="0" w:color="auto"/>
                    <w:left w:val="none" w:sz="0" w:space="0" w:color="auto"/>
                    <w:bottom w:val="none" w:sz="0" w:space="0" w:color="auto"/>
                    <w:right w:val="none" w:sz="0" w:space="0" w:color="auto"/>
                  </w:divBdr>
                </w:div>
                <w:div w:id="1118908377">
                  <w:marLeft w:val="0"/>
                  <w:marRight w:val="0"/>
                  <w:marTop w:val="0"/>
                  <w:marBottom w:val="0"/>
                  <w:divBdr>
                    <w:top w:val="none" w:sz="0" w:space="0" w:color="auto"/>
                    <w:left w:val="none" w:sz="0" w:space="0" w:color="auto"/>
                    <w:bottom w:val="none" w:sz="0" w:space="0" w:color="auto"/>
                    <w:right w:val="none" w:sz="0" w:space="0" w:color="auto"/>
                  </w:divBdr>
                </w:div>
                <w:div w:id="549726426">
                  <w:marLeft w:val="0"/>
                  <w:marRight w:val="0"/>
                  <w:marTop w:val="0"/>
                  <w:marBottom w:val="0"/>
                  <w:divBdr>
                    <w:top w:val="none" w:sz="0" w:space="0" w:color="auto"/>
                    <w:left w:val="none" w:sz="0" w:space="0" w:color="auto"/>
                    <w:bottom w:val="none" w:sz="0" w:space="0" w:color="auto"/>
                    <w:right w:val="none" w:sz="0" w:space="0" w:color="auto"/>
                  </w:divBdr>
                </w:div>
                <w:div w:id="1310986872">
                  <w:marLeft w:val="0"/>
                  <w:marRight w:val="0"/>
                  <w:marTop w:val="0"/>
                  <w:marBottom w:val="0"/>
                  <w:divBdr>
                    <w:top w:val="none" w:sz="0" w:space="0" w:color="auto"/>
                    <w:left w:val="none" w:sz="0" w:space="0" w:color="auto"/>
                    <w:bottom w:val="none" w:sz="0" w:space="0" w:color="auto"/>
                    <w:right w:val="none" w:sz="0" w:space="0" w:color="auto"/>
                  </w:divBdr>
                </w:div>
                <w:div w:id="628125567">
                  <w:marLeft w:val="0"/>
                  <w:marRight w:val="0"/>
                  <w:marTop w:val="0"/>
                  <w:marBottom w:val="0"/>
                  <w:divBdr>
                    <w:top w:val="none" w:sz="0" w:space="0" w:color="auto"/>
                    <w:left w:val="none" w:sz="0" w:space="0" w:color="auto"/>
                    <w:bottom w:val="none" w:sz="0" w:space="0" w:color="auto"/>
                    <w:right w:val="none" w:sz="0" w:space="0" w:color="auto"/>
                  </w:divBdr>
                </w:div>
                <w:div w:id="1974940014">
                  <w:marLeft w:val="0"/>
                  <w:marRight w:val="0"/>
                  <w:marTop w:val="0"/>
                  <w:marBottom w:val="0"/>
                  <w:divBdr>
                    <w:top w:val="none" w:sz="0" w:space="0" w:color="auto"/>
                    <w:left w:val="none" w:sz="0" w:space="0" w:color="auto"/>
                    <w:bottom w:val="none" w:sz="0" w:space="0" w:color="auto"/>
                    <w:right w:val="none" w:sz="0" w:space="0" w:color="auto"/>
                  </w:divBdr>
                </w:div>
                <w:div w:id="1513060876">
                  <w:marLeft w:val="0"/>
                  <w:marRight w:val="0"/>
                  <w:marTop w:val="0"/>
                  <w:marBottom w:val="0"/>
                  <w:divBdr>
                    <w:top w:val="none" w:sz="0" w:space="0" w:color="auto"/>
                    <w:left w:val="none" w:sz="0" w:space="0" w:color="auto"/>
                    <w:bottom w:val="none" w:sz="0" w:space="0" w:color="auto"/>
                    <w:right w:val="none" w:sz="0" w:space="0" w:color="auto"/>
                  </w:divBdr>
                </w:div>
                <w:div w:id="1085997612">
                  <w:marLeft w:val="0"/>
                  <w:marRight w:val="0"/>
                  <w:marTop w:val="0"/>
                  <w:marBottom w:val="0"/>
                  <w:divBdr>
                    <w:top w:val="none" w:sz="0" w:space="0" w:color="auto"/>
                    <w:left w:val="none" w:sz="0" w:space="0" w:color="auto"/>
                    <w:bottom w:val="none" w:sz="0" w:space="0" w:color="auto"/>
                    <w:right w:val="none" w:sz="0" w:space="0" w:color="auto"/>
                  </w:divBdr>
                </w:div>
                <w:div w:id="1735815336">
                  <w:marLeft w:val="0"/>
                  <w:marRight w:val="0"/>
                  <w:marTop w:val="0"/>
                  <w:marBottom w:val="0"/>
                  <w:divBdr>
                    <w:top w:val="none" w:sz="0" w:space="0" w:color="auto"/>
                    <w:left w:val="none" w:sz="0" w:space="0" w:color="auto"/>
                    <w:bottom w:val="none" w:sz="0" w:space="0" w:color="auto"/>
                    <w:right w:val="none" w:sz="0" w:space="0" w:color="auto"/>
                  </w:divBdr>
                </w:div>
                <w:div w:id="57359539">
                  <w:marLeft w:val="0"/>
                  <w:marRight w:val="0"/>
                  <w:marTop w:val="0"/>
                  <w:marBottom w:val="0"/>
                  <w:divBdr>
                    <w:top w:val="none" w:sz="0" w:space="0" w:color="auto"/>
                    <w:left w:val="none" w:sz="0" w:space="0" w:color="auto"/>
                    <w:bottom w:val="none" w:sz="0" w:space="0" w:color="auto"/>
                    <w:right w:val="none" w:sz="0" w:space="0" w:color="auto"/>
                  </w:divBdr>
                </w:div>
                <w:div w:id="1260598837">
                  <w:marLeft w:val="0"/>
                  <w:marRight w:val="0"/>
                  <w:marTop w:val="0"/>
                  <w:marBottom w:val="0"/>
                  <w:divBdr>
                    <w:top w:val="none" w:sz="0" w:space="0" w:color="auto"/>
                    <w:left w:val="none" w:sz="0" w:space="0" w:color="auto"/>
                    <w:bottom w:val="none" w:sz="0" w:space="0" w:color="auto"/>
                    <w:right w:val="none" w:sz="0" w:space="0" w:color="auto"/>
                  </w:divBdr>
                </w:div>
                <w:div w:id="543493376">
                  <w:marLeft w:val="0"/>
                  <w:marRight w:val="0"/>
                  <w:marTop w:val="0"/>
                  <w:marBottom w:val="0"/>
                  <w:divBdr>
                    <w:top w:val="none" w:sz="0" w:space="0" w:color="auto"/>
                    <w:left w:val="none" w:sz="0" w:space="0" w:color="auto"/>
                    <w:bottom w:val="none" w:sz="0" w:space="0" w:color="auto"/>
                    <w:right w:val="none" w:sz="0" w:space="0" w:color="auto"/>
                  </w:divBdr>
                </w:div>
                <w:div w:id="1385524348">
                  <w:marLeft w:val="0"/>
                  <w:marRight w:val="0"/>
                  <w:marTop w:val="0"/>
                  <w:marBottom w:val="0"/>
                  <w:divBdr>
                    <w:top w:val="none" w:sz="0" w:space="0" w:color="auto"/>
                    <w:left w:val="none" w:sz="0" w:space="0" w:color="auto"/>
                    <w:bottom w:val="none" w:sz="0" w:space="0" w:color="auto"/>
                    <w:right w:val="none" w:sz="0" w:space="0" w:color="auto"/>
                  </w:divBdr>
                </w:div>
                <w:div w:id="86853537">
                  <w:marLeft w:val="0"/>
                  <w:marRight w:val="0"/>
                  <w:marTop w:val="0"/>
                  <w:marBottom w:val="0"/>
                  <w:divBdr>
                    <w:top w:val="none" w:sz="0" w:space="0" w:color="auto"/>
                    <w:left w:val="none" w:sz="0" w:space="0" w:color="auto"/>
                    <w:bottom w:val="none" w:sz="0" w:space="0" w:color="auto"/>
                    <w:right w:val="none" w:sz="0" w:space="0" w:color="auto"/>
                  </w:divBdr>
                </w:div>
                <w:div w:id="452947126">
                  <w:marLeft w:val="0"/>
                  <w:marRight w:val="0"/>
                  <w:marTop w:val="0"/>
                  <w:marBottom w:val="0"/>
                  <w:divBdr>
                    <w:top w:val="none" w:sz="0" w:space="0" w:color="auto"/>
                    <w:left w:val="none" w:sz="0" w:space="0" w:color="auto"/>
                    <w:bottom w:val="none" w:sz="0" w:space="0" w:color="auto"/>
                    <w:right w:val="none" w:sz="0" w:space="0" w:color="auto"/>
                  </w:divBdr>
                </w:div>
                <w:div w:id="717624916">
                  <w:marLeft w:val="0"/>
                  <w:marRight w:val="0"/>
                  <w:marTop w:val="0"/>
                  <w:marBottom w:val="0"/>
                  <w:divBdr>
                    <w:top w:val="none" w:sz="0" w:space="0" w:color="auto"/>
                    <w:left w:val="none" w:sz="0" w:space="0" w:color="auto"/>
                    <w:bottom w:val="none" w:sz="0" w:space="0" w:color="auto"/>
                    <w:right w:val="none" w:sz="0" w:space="0" w:color="auto"/>
                  </w:divBdr>
                </w:div>
                <w:div w:id="634335470">
                  <w:marLeft w:val="0"/>
                  <w:marRight w:val="0"/>
                  <w:marTop w:val="0"/>
                  <w:marBottom w:val="0"/>
                  <w:divBdr>
                    <w:top w:val="none" w:sz="0" w:space="0" w:color="auto"/>
                    <w:left w:val="none" w:sz="0" w:space="0" w:color="auto"/>
                    <w:bottom w:val="none" w:sz="0" w:space="0" w:color="auto"/>
                    <w:right w:val="none" w:sz="0" w:space="0" w:color="auto"/>
                  </w:divBdr>
                </w:div>
                <w:div w:id="800466459">
                  <w:marLeft w:val="0"/>
                  <w:marRight w:val="0"/>
                  <w:marTop w:val="0"/>
                  <w:marBottom w:val="0"/>
                  <w:divBdr>
                    <w:top w:val="none" w:sz="0" w:space="0" w:color="auto"/>
                    <w:left w:val="none" w:sz="0" w:space="0" w:color="auto"/>
                    <w:bottom w:val="none" w:sz="0" w:space="0" w:color="auto"/>
                    <w:right w:val="none" w:sz="0" w:space="0" w:color="auto"/>
                  </w:divBdr>
                </w:div>
                <w:div w:id="1538472767">
                  <w:marLeft w:val="0"/>
                  <w:marRight w:val="0"/>
                  <w:marTop w:val="0"/>
                  <w:marBottom w:val="0"/>
                  <w:divBdr>
                    <w:top w:val="none" w:sz="0" w:space="0" w:color="auto"/>
                    <w:left w:val="none" w:sz="0" w:space="0" w:color="auto"/>
                    <w:bottom w:val="none" w:sz="0" w:space="0" w:color="auto"/>
                    <w:right w:val="none" w:sz="0" w:space="0" w:color="auto"/>
                  </w:divBdr>
                </w:div>
                <w:div w:id="1790120386">
                  <w:marLeft w:val="0"/>
                  <w:marRight w:val="0"/>
                  <w:marTop w:val="0"/>
                  <w:marBottom w:val="0"/>
                  <w:divBdr>
                    <w:top w:val="none" w:sz="0" w:space="0" w:color="auto"/>
                    <w:left w:val="none" w:sz="0" w:space="0" w:color="auto"/>
                    <w:bottom w:val="none" w:sz="0" w:space="0" w:color="auto"/>
                    <w:right w:val="none" w:sz="0" w:space="0" w:color="auto"/>
                  </w:divBdr>
                </w:div>
                <w:div w:id="1155292238">
                  <w:marLeft w:val="0"/>
                  <w:marRight w:val="0"/>
                  <w:marTop w:val="0"/>
                  <w:marBottom w:val="0"/>
                  <w:divBdr>
                    <w:top w:val="none" w:sz="0" w:space="0" w:color="auto"/>
                    <w:left w:val="none" w:sz="0" w:space="0" w:color="auto"/>
                    <w:bottom w:val="none" w:sz="0" w:space="0" w:color="auto"/>
                    <w:right w:val="none" w:sz="0" w:space="0" w:color="auto"/>
                  </w:divBdr>
                </w:div>
                <w:div w:id="848249625">
                  <w:marLeft w:val="0"/>
                  <w:marRight w:val="0"/>
                  <w:marTop w:val="0"/>
                  <w:marBottom w:val="0"/>
                  <w:divBdr>
                    <w:top w:val="none" w:sz="0" w:space="0" w:color="auto"/>
                    <w:left w:val="none" w:sz="0" w:space="0" w:color="auto"/>
                    <w:bottom w:val="none" w:sz="0" w:space="0" w:color="auto"/>
                    <w:right w:val="none" w:sz="0" w:space="0" w:color="auto"/>
                  </w:divBdr>
                </w:div>
                <w:div w:id="884677871">
                  <w:marLeft w:val="0"/>
                  <w:marRight w:val="0"/>
                  <w:marTop w:val="0"/>
                  <w:marBottom w:val="0"/>
                  <w:divBdr>
                    <w:top w:val="none" w:sz="0" w:space="0" w:color="auto"/>
                    <w:left w:val="none" w:sz="0" w:space="0" w:color="auto"/>
                    <w:bottom w:val="none" w:sz="0" w:space="0" w:color="auto"/>
                    <w:right w:val="none" w:sz="0" w:space="0" w:color="auto"/>
                  </w:divBdr>
                </w:div>
                <w:div w:id="90854148">
                  <w:marLeft w:val="0"/>
                  <w:marRight w:val="0"/>
                  <w:marTop w:val="0"/>
                  <w:marBottom w:val="0"/>
                  <w:divBdr>
                    <w:top w:val="none" w:sz="0" w:space="0" w:color="auto"/>
                    <w:left w:val="none" w:sz="0" w:space="0" w:color="auto"/>
                    <w:bottom w:val="none" w:sz="0" w:space="0" w:color="auto"/>
                    <w:right w:val="none" w:sz="0" w:space="0" w:color="auto"/>
                  </w:divBdr>
                </w:div>
                <w:div w:id="1432969104">
                  <w:marLeft w:val="0"/>
                  <w:marRight w:val="0"/>
                  <w:marTop w:val="0"/>
                  <w:marBottom w:val="0"/>
                  <w:divBdr>
                    <w:top w:val="none" w:sz="0" w:space="0" w:color="auto"/>
                    <w:left w:val="none" w:sz="0" w:space="0" w:color="auto"/>
                    <w:bottom w:val="none" w:sz="0" w:space="0" w:color="auto"/>
                    <w:right w:val="none" w:sz="0" w:space="0" w:color="auto"/>
                  </w:divBdr>
                </w:div>
                <w:div w:id="1179125855">
                  <w:marLeft w:val="0"/>
                  <w:marRight w:val="0"/>
                  <w:marTop w:val="0"/>
                  <w:marBottom w:val="0"/>
                  <w:divBdr>
                    <w:top w:val="none" w:sz="0" w:space="0" w:color="auto"/>
                    <w:left w:val="none" w:sz="0" w:space="0" w:color="auto"/>
                    <w:bottom w:val="none" w:sz="0" w:space="0" w:color="auto"/>
                    <w:right w:val="none" w:sz="0" w:space="0" w:color="auto"/>
                  </w:divBdr>
                </w:div>
                <w:div w:id="581068491">
                  <w:marLeft w:val="0"/>
                  <w:marRight w:val="0"/>
                  <w:marTop w:val="0"/>
                  <w:marBottom w:val="0"/>
                  <w:divBdr>
                    <w:top w:val="none" w:sz="0" w:space="0" w:color="auto"/>
                    <w:left w:val="none" w:sz="0" w:space="0" w:color="auto"/>
                    <w:bottom w:val="none" w:sz="0" w:space="0" w:color="auto"/>
                    <w:right w:val="none" w:sz="0" w:space="0" w:color="auto"/>
                  </w:divBdr>
                </w:div>
                <w:div w:id="367878665">
                  <w:marLeft w:val="0"/>
                  <w:marRight w:val="0"/>
                  <w:marTop w:val="0"/>
                  <w:marBottom w:val="0"/>
                  <w:divBdr>
                    <w:top w:val="none" w:sz="0" w:space="0" w:color="auto"/>
                    <w:left w:val="none" w:sz="0" w:space="0" w:color="auto"/>
                    <w:bottom w:val="none" w:sz="0" w:space="0" w:color="auto"/>
                    <w:right w:val="none" w:sz="0" w:space="0" w:color="auto"/>
                  </w:divBdr>
                </w:div>
                <w:div w:id="658925850">
                  <w:marLeft w:val="0"/>
                  <w:marRight w:val="0"/>
                  <w:marTop w:val="0"/>
                  <w:marBottom w:val="0"/>
                  <w:divBdr>
                    <w:top w:val="none" w:sz="0" w:space="0" w:color="auto"/>
                    <w:left w:val="none" w:sz="0" w:space="0" w:color="auto"/>
                    <w:bottom w:val="none" w:sz="0" w:space="0" w:color="auto"/>
                    <w:right w:val="none" w:sz="0" w:space="0" w:color="auto"/>
                  </w:divBdr>
                </w:div>
                <w:div w:id="878205572">
                  <w:marLeft w:val="0"/>
                  <w:marRight w:val="0"/>
                  <w:marTop w:val="0"/>
                  <w:marBottom w:val="0"/>
                  <w:divBdr>
                    <w:top w:val="none" w:sz="0" w:space="0" w:color="auto"/>
                    <w:left w:val="none" w:sz="0" w:space="0" w:color="auto"/>
                    <w:bottom w:val="none" w:sz="0" w:space="0" w:color="auto"/>
                    <w:right w:val="none" w:sz="0" w:space="0" w:color="auto"/>
                  </w:divBdr>
                </w:div>
                <w:div w:id="367027468">
                  <w:marLeft w:val="0"/>
                  <w:marRight w:val="0"/>
                  <w:marTop w:val="0"/>
                  <w:marBottom w:val="0"/>
                  <w:divBdr>
                    <w:top w:val="none" w:sz="0" w:space="0" w:color="auto"/>
                    <w:left w:val="none" w:sz="0" w:space="0" w:color="auto"/>
                    <w:bottom w:val="none" w:sz="0" w:space="0" w:color="auto"/>
                    <w:right w:val="none" w:sz="0" w:space="0" w:color="auto"/>
                  </w:divBdr>
                </w:div>
                <w:div w:id="588541847">
                  <w:marLeft w:val="0"/>
                  <w:marRight w:val="0"/>
                  <w:marTop w:val="0"/>
                  <w:marBottom w:val="0"/>
                  <w:divBdr>
                    <w:top w:val="none" w:sz="0" w:space="0" w:color="auto"/>
                    <w:left w:val="none" w:sz="0" w:space="0" w:color="auto"/>
                    <w:bottom w:val="none" w:sz="0" w:space="0" w:color="auto"/>
                    <w:right w:val="none" w:sz="0" w:space="0" w:color="auto"/>
                  </w:divBdr>
                </w:div>
                <w:div w:id="206724660">
                  <w:marLeft w:val="0"/>
                  <w:marRight w:val="0"/>
                  <w:marTop w:val="0"/>
                  <w:marBottom w:val="0"/>
                  <w:divBdr>
                    <w:top w:val="none" w:sz="0" w:space="0" w:color="auto"/>
                    <w:left w:val="none" w:sz="0" w:space="0" w:color="auto"/>
                    <w:bottom w:val="none" w:sz="0" w:space="0" w:color="auto"/>
                    <w:right w:val="none" w:sz="0" w:space="0" w:color="auto"/>
                  </w:divBdr>
                </w:div>
                <w:div w:id="217279316">
                  <w:marLeft w:val="0"/>
                  <w:marRight w:val="0"/>
                  <w:marTop w:val="0"/>
                  <w:marBottom w:val="0"/>
                  <w:divBdr>
                    <w:top w:val="none" w:sz="0" w:space="0" w:color="auto"/>
                    <w:left w:val="none" w:sz="0" w:space="0" w:color="auto"/>
                    <w:bottom w:val="none" w:sz="0" w:space="0" w:color="auto"/>
                    <w:right w:val="none" w:sz="0" w:space="0" w:color="auto"/>
                  </w:divBdr>
                </w:div>
                <w:div w:id="587544483">
                  <w:marLeft w:val="0"/>
                  <w:marRight w:val="0"/>
                  <w:marTop w:val="0"/>
                  <w:marBottom w:val="0"/>
                  <w:divBdr>
                    <w:top w:val="none" w:sz="0" w:space="0" w:color="auto"/>
                    <w:left w:val="none" w:sz="0" w:space="0" w:color="auto"/>
                    <w:bottom w:val="none" w:sz="0" w:space="0" w:color="auto"/>
                    <w:right w:val="none" w:sz="0" w:space="0" w:color="auto"/>
                  </w:divBdr>
                </w:div>
                <w:div w:id="200064550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etField('BoxNorma','view','Norm');setField('BoxNorma','id','634');saveForm('BoxNo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etField('BoxNorma','view','Norm');setField('BoxNorma','id','24520');saveForm('BoxNorma')" TargetMode="External"/><Relationship Id="rId5" Type="http://schemas.openxmlformats.org/officeDocument/2006/relationships/hyperlink" Target="javascript:setField('BoxNorma','view','Norm');setField('BoxNorma','id','25131');saveForm('BoxNorma')" TargetMode="External"/><Relationship Id="rId4" Type="http://schemas.openxmlformats.org/officeDocument/2006/relationships/hyperlink" Target="javascript:setField('BoxNorma','view','Norm');setField('BoxNorma','id','26443');saveForm('BoxNorm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2013-11-26T06:37:00Z</dcterms:created>
  <dcterms:modified xsi:type="dcterms:W3CDTF">2013-11-26T07:24:00Z</dcterms:modified>
</cp:coreProperties>
</file>