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D7" w:rsidRPr="008068D7" w:rsidRDefault="008068D7" w:rsidP="008068D7">
      <w:pPr>
        <w:shd w:val="clear" w:color="auto" w:fill="FFFFFF"/>
        <w:spacing w:line="240" w:lineRule="atLeast"/>
        <w:rPr>
          <w:rFonts w:ascii="Verdana" w:eastAsia="Times New Roman" w:hAnsi="Verdana" w:cs="Arial"/>
          <w:color w:val="000000"/>
          <w:sz w:val="20"/>
          <w:szCs w:val="20"/>
          <w:lang w:eastAsia="it-IT"/>
        </w:rPr>
      </w:pPr>
      <w:r w:rsidRPr="008068D7">
        <w:rPr>
          <w:rFonts w:ascii="Verdana" w:eastAsia="Times New Roman" w:hAnsi="Verdana" w:cs="Arial"/>
          <w:color w:val="000000"/>
          <w:sz w:val="20"/>
          <w:szCs w:val="20"/>
          <w:lang w:eastAsia="it-IT"/>
        </w:rPr>
        <w:t xml:space="preserve">15 gennaio 2013 </w:t>
      </w:r>
    </w:p>
    <w:p w:rsidR="008068D7" w:rsidRPr="008068D7" w:rsidRDefault="008068D7" w:rsidP="008068D7">
      <w:pPr>
        <w:shd w:val="clear" w:color="auto" w:fill="FFFFFF"/>
        <w:spacing w:after="0" w:line="240" w:lineRule="atLeast"/>
        <w:rPr>
          <w:rFonts w:ascii="Verdana" w:eastAsia="Times New Roman" w:hAnsi="Verdana" w:cs="Arial"/>
          <w:color w:val="000000"/>
          <w:sz w:val="20"/>
          <w:szCs w:val="20"/>
          <w:lang w:eastAsia="it-IT"/>
        </w:rPr>
      </w:pPr>
      <w:r w:rsidRPr="008068D7">
        <w:rPr>
          <w:rFonts w:ascii="Verdana" w:eastAsia="Times New Roman" w:hAnsi="Verdana" w:cs="Arial"/>
          <w:color w:val="000000"/>
          <w:sz w:val="20"/>
          <w:szCs w:val="20"/>
          <w:lang w:eastAsia="it-IT"/>
        </w:rPr>
        <w:t xml:space="preserve">AREA Istruzione Canali Personale scuola </w:t>
      </w:r>
    </w:p>
    <w:p w:rsidR="008068D7" w:rsidRPr="008068D7" w:rsidRDefault="008068D7" w:rsidP="008068D7">
      <w:pPr>
        <w:shd w:val="clear" w:color="auto" w:fill="FFFFFF"/>
        <w:spacing w:line="240" w:lineRule="atLeast"/>
        <w:rPr>
          <w:rFonts w:ascii="Verdana" w:eastAsia="Times New Roman" w:hAnsi="Verdana" w:cs="Arial"/>
          <w:b/>
          <w:bCs/>
          <w:color w:val="000000"/>
          <w:sz w:val="20"/>
          <w:szCs w:val="20"/>
          <w:lang w:eastAsia="it-IT"/>
        </w:rPr>
      </w:pPr>
      <w:r w:rsidRPr="008068D7">
        <w:rPr>
          <w:rFonts w:ascii="Verdana" w:eastAsia="Times New Roman" w:hAnsi="Verdana" w:cs="Arial"/>
          <w:b/>
          <w:bCs/>
          <w:color w:val="000000"/>
          <w:sz w:val="20"/>
          <w:szCs w:val="20"/>
          <w:lang w:eastAsia="it-IT"/>
        </w:rPr>
        <w:t>Concorso personale docente: istruzioni prove scritte</w:t>
      </w:r>
    </w:p>
    <w:p w:rsidR="008068D7" w:rsidRPr="008068D7" w:rsidRDefault="008068D7" w:rsidP="008068D7">
      <w:pPr>
        <w:shd w:val="clear" w:color="auto" w:fill="FFFFFF"/>
        <w:spacing w:before="100" w:beforeAutospacing="1" w:after="240" w:line="240" w:lineRule="atLeast"/>
        <w:jc w:val="center"/>
        <w:rPr>
          <w:rFonts w:ascii="Verdana" w:eastAsia="Times New Roman" w:hAnsi="Verdana" w:cs="Arial"/>
          <w:color w:val="000000"/>
          <w:sz w:val="20"/>
          <w:szCs w:val="20"/>
          <w:lang w:eastAsia="it-IT"/>
        </w:rPr>
      </w:pPr>
      <w:r w:rsidRPr="008068D7">
        <w:rPr>
          <w:rFonts w:ascii="Verdana" w:eastAsia="Times New Roman" w:hAnsi="Verdana" w:cs="Arial"/>
          <w:b/>
          <w:bCs/>
          <w:color w:val="000000"/>
          <w:sz w:val="20"/>
          <w:szCs w:val="20"/>
          <w:lang w:eastAsia="it-IT"/>
        </w:rPr>
        <w:t>Ministero dell'Istruzione, dell'Università e della Ricerca</w:t>
      </w:r>
    </w:p>
    <w:p w:rsidR="008068D7" w:rsidRPr="008068D7" w:rsidRDefault="008068D7" w:rsidP="008068D7">
      <w:pPr>
        <w:shd w:val="clear" w:color="auto" w:fill="FFFFFF"/>
        <w:spacing w:before="100" w:beforeAutospacing="1" w:after="240" w:line="240" w:lineRule="atLeast"/>
        <w:rPr>
          <w:rFonts w:ascii="Verdana" w:eastAsia="Times New Roman" w:hAnsi="Verdana" w:cs="Arial"/>
          <w:color w:val="000000"/>
          <w:sz w:val="20"/>
          <w:szCs w:val="20"/>
          <w:lang w:eastAsia="it-IT"/>
        </w:rPr>
      </w:pPr>
      <w:r w:rsidRPr="008068D7">
        <w:rPr>
          <w:rFonts w:ascii="Verdana" w:eastAsia="Times New Roman" w:hAnsi="Verdana" w:cs="Arial"/>
          <w:b/>
          <w:bCs/>
          <w:color w:val="000000"/>
          <w:sz w:val="20"/>
          <w:szCs w:val="20"/>
          <w:lang w:eastAsia="it-IT"/>
        </w:rPr>
        <w:t>INDICAZIONI RELATIVE ALLO SVOLGIMENTO DELLA PROVA SCRITTA</w:t>
      </w:r>
      <w:r w:rsidRPr="008068D7">
        <w:rPr>
          <w:rFonts w:ascii="Verdana" w:eastAsia="Times New Roman" w:hAnsi="Verdana" w:cs="Arial"/>
          <w:color w:val="000000"/>
          <w:sz w:val="20"/>
          <w:szCs w:val="20"/>
          <w:lang w:eastAsia="it-IT"/>
        </w:rPr>
        <w:t xml:space="preserve"> </w:t>
      </w:r>
      <w:r w:rsidRPr="008068D7">
        <w:rPr>
          <w:rFonts w:ascii="Verdana" w:eastAsia="Times New Roman" w:hAnsi="Verdana" w:cs="Arial"/>
          <w:color w:val="000000"/>
          <w:sz w:val="20"/>
          <w:szCs w:val="20"/>
          <w:lang w:eastAsia="it-IT"/>
        </w:rPr>
        <w:br/>
      </w:r>
      <w:r w:rsidRPr="008068D7">
        <w:rPr>
          <w:rFonts w:ascii="Verdana" w:eastAsia="Times New Roman" w:hAnsi="Verdana" w:cs="Arial"/>
          <w:color w:val="000000"/>
          <w:sz w:val="20"/>
          <w:szCs w:val="20"/>
          <w:lang w:eastAsia="it-IT"/>
        </w:rPr>
        <w:br/>
      </w:r>
      <w:r w:rsidRPr="008068D7">
        <w:rPr>
          <w:rFonts w:ascii="Verdana" w:eastAsia="Times New Roman" w:hAnsi="Verdana" w:cs="Arial"/>
          <w:b/>
          <w:bCs/>
          <w:color w:val="000000"/>
          <w:sz w:val="20"/>
          <w:szCs w:val="20"/>
          <w:lang w:eastAsia="it-IT"/>
        </w:rPr>
        <w:t xml:space="preserve">Sedi di svolgimento delle prove scritte </w:t>
      </w:r>
      <w:r w:rsidRPr="008068D7">
        <w:rPr>
          <w:rFonts w:ascii="Verdana" w:eastAsia="Times New Roman" w:hAnsi="Verdana" w:cs="Arial"/>
          <w:color w:val="000000"/>
          <w:sz w:val="20"/>
          <w:szCs w:val="20"/>
          <w:lang w:eastAsia="it-IT"/>
        </w:rPr>
        <w:br/>
        <w:t xml:space="preserve">I candidati che hanno superato la prova preselettiva (n. 88.610 persone fisiche, n.145.318 iscritti alle prove, n. 173.354 domande per posti o classi di concorso ) affronteranno la prova scritta nei giorni indicati nel Calendario già pubblicato sul sito del MIUR e che sarà inserito nel S.O. alla </w:t>
      </w:r>
      <w:proofErr w:type="spellStart"/>
      <w:r w:rsidRPr="008068D7">
        <w:rPr>
          <w:rFonts w:ascii="Verdana" w:eastAsia="Times New Roman" w:hAnsi="Verdana" w:cs="Arial"/>
          <w:color w:val="000000"/>
          <w:sz w:val="20"/>
          <w:szCs w:val="20"/>
          <w:lang w:eastAsia="it-IT"/>
        </w:rPr>
        <w:t>G.U</w:t>
      </w:r>
      <w:proofErr w:type="spellEnd"/>
      <w:r w:rsidRPr="008068D7">
        <w:rPr>
          <w:rFonts w:ascii="Verdana" w:eastAsia="Times New Roman" w:hAnsi="Verdana" w:cs="Arial"/>
          <w:color w:val="000000"/>
          <w:sz w:val="20"/>
          <w:szCs w:val="20"/>
          <w:lang w:eastAsia="it-IT"/>
        </w:rPr>
        <w:t xml:space="preserve">, del 15 gennaio p.v., insieme all’AVVISO. Il numero degli edifici scolastici preventivamente individuati sulla base del numero dei concorrenti, per lo svolgimento della prova, si aggirano tra 300 e 500. Il 25 gennaio p.v. sarà pubblicato l’elenco effettivo per ciascuna regione, delle scuole che saranno individuate dai Direttori degli Uffici scolastici regionali, previo assenso del rispettivo dirigente scolastico, secondo criteri di rotazione per evitare di far subire agli studenti un numero eccessivo di giorni di sospensione delle lezioni . Come previsto nel Bando di concorso, ed esplicitato nell’Avviso, si è provveduto ad aggregare le procedure concorsuali relative agli ambiti 4 e 9 del Molise con quelle analoghe dell’Abruzzo, a causa del numero esiguo dei candidati. Pertanto i candidati del Molise per espletare le prove concorsuali dovranno recarsi nelle sedi programmate del Capoluogo abruzzese dove sarà insediata una unica commissione giudicatrice. </w:t>
      </w:r>
      <w:r w:rsidRPr="008068D7">
        <w:rPr>
          <w:rFonts w:ascii="Verdana" w:eastAsia="Times New Roman" w:hAnsi="Verdana" w:cs="Arial"/>
          <w:color w:val="000000"/>
          <w:sz w:val="20"/>
          <w:szCs w:val="20"/>
          <w:lang w:eastAsia="it-IT"/>
        </w:rPr>
        <w:br/>
      </w:r>
      <w:r w:rsidRPr="008068D7">
        <w:rPr>
          <w:rFonts w:ascii="Verdana" w:eastAsia="Times New Roman" w:hAnsi="Verdana" w:cs="Arial"/>
          <w:color w:val="000000"/>
          <w:sz w:val="20"/>
          <w:szCs w:val="20"/>
          <w:lang w:eastAsia="it-IT"/>
        </w:rPr>
        <w:br/>
      </w:r>
      <w:r w:rsidRPr="008068D7">
        <w:rPr>
          <w:rFonts w:ascii="Verdana" w:eastAsia="Times New Roman" w:hAnsi="Verdana" w:cs="Arial"/>
          <w:b/>
          <w:bCs/>
          <w:color w:val="000000"/>
          <w:sz w:val="20"/>
          <w:szCs w:val="20"/>
          <w:lang w:eastAsia="it-IT"/>
        </w:rPr>
        <w:t xml:space="preserve">Prove scritte </w:t>
      </w:r>
      <w:r w:rsidRPr="008068D7">
        <w:rPr>
          <w:rFonts w:ascii="Verdana" w:eastAsia="Times New Roman" w:hAnsi="Verdana" w:cs="Arial"/>
          <w:color w:val="000000"/>
          <w:sz w:val="20"/>
          <w:szCs w:val="20"/>
          <w:lang w:eastAsia="it-IT"/>
        </w:rPr>
        <w:br/>
        <w:t xml:space="preserve">Le prove consisteranno in quesiti a risposta aperta (4 o 3 come precisato nell’Avviso che accompagna il calendario delle prove) e verteranno sui programmi disciplinari allegati al bando e sui contenuti trasversali indicati nelle Avvertenze generali (All. 3 al Bando), al fine di accertare il possesso dei requisiti culturali e professionali del candidato. A ciascun candidato sarà dato, subito dopo le operazioni di identificazione, un foglio di 4 facciate prestampate, ognuna per ciascun quesito. Saranno messi a disposizione del candidato fogli bianchi per eventuali brutte copie che però dovranno essere tenuti distinti dal foglio della prova e non inseriti nel plico da consegnare al termine della prova stessa. </w:t>
      </w:r>
      <w:r w:rsidRPr="008068D7">
        <w:rPr>
          <w:rFonts w:ascii="Verdana" w:eastAsia="Times New Roman" w:hAnsi="Verdana" w:cs="Arial"/>
          <w:color w:val="000000"/>
          <w:sz w:val="20"/>
          <w:szCs w:val="20"/>
          <w:lang w:eastAsia="it-IT"/>
        </w:rPr>
        <w:br/>
      </w:r>
      <w:r w:rsidRPr="008068D7">
        <w:rPr>
          <w:rFonts w:ascii="Verdana" w:eastAsia="Times New Roman" w:hAnsi="Verdana" w:cs="Arial"/>
          <w:color w:val="000000"/>
          <w:sz w:val="20"/>
          <w:szCs w:val="20"/>
          <w:lang w:eastAsia="it-IT"/>
        </w:rPr>
        <w:br/>
      </w:r>
      <w:r w:rsidRPr="008068D7">
        <w:rPr>
          <w:rFonts w:ascii="Verdana" w:eastAsia="Times New Roman" w:hAnsi="Verdana" w:cs="Arial"/>
          <w:b/>
          <w:bCs/>
          <w:color w:val="000000"/>
          <w:sz w:val="20"/>
          <w:szCs w:val="20"/>
          <w:lang w:eastAsia="it-IT"/>
        </w:rPr>
        <w:t xml:space="preserve">Griglia per la valutazione della prova e calcolo del punteggio </w:t>
      </w:r>
      <w:r w:rsidRPr="008068D7">
        <w:rPr>
          <w:rFonts w:ascii="Verdana" w:eastAsia="Times New Roman" w:hAnsi="Verdana" w:cs="Arial"/>
          <w:color w:val="000000"/>
          <w:sz w:val="20"/>
          <w:szCs w:val="20"/>
          <w:lang w:eastAsia="it-IT"/>
        </w:rPr>
        <w:br/>
        <w:t xml:space="preserve">Ogni commissione disporrà, per la valutazione della prova scritta, di criteri definiti a livello nazionale quali “pertinenza”, “correttezza linguistica”, “completezza” e “originalità”, ed eventualmente di criteri specifici, differenziati per le diverse aree disciplinari. Ogni commissione inoltre potrà integrare o modificare i criteri proposti in sede nazionale, giustificando le ragioni dei cambiamenti apportati. Ad ogni quesito verrà attribuito un punteggio intero da zero a dieci. La votazione complessiva della prova sarà data dalla somma delle votazioni attribuite a ciascun quesito. Le prove composte da quattro quesiti potranno quindi dar luogo ad una votazione massima pari a quaranta, quelle composte da tre quesiti daranno invece luogo ad una votazione massima pari a trenta. Superano la prova scritta i candidati che ottengono una votazione minima pari a 28/40, nel caso di prove da quattro quesiti, e a 21/30, nel caso di prove composte da tre quesiti. </w:t>
      </w:r>
      <w:r w:rsidRPr="008068D7">
        <w:rPr>
          <w:rFonts w:ascii="Verdana" w:eastAsia="Times New Roman" w:hAnsi="Verdana" w:cs="Arial"/>
          <w:color w:val="000000"/>
          <w:sz w:val="20"/>
          <w:szCs w:val="20"/>
          <w:lang w:eastAsia="it-IT"/>
        </w:rPr>
        <w:br/>
      </w:r>
      <w:r w:rsidRPr="008068D7">
        <w:rPr>
          <w:rFonts w:ascii="Verdana" w:eastAsia="Times New Roman" w:hAnsi="Verdana" w:cs="Arial"/>
          <w:color w:val="000000"/>
          <w:sz w:val="20"/>
          <w:szCs w:val="20"/>
          <w:lang w:eastAsia="it-IT"/>
        </w:rPr>
        <w:br/>
      </w:r>
      <w:r w:rsidRPr="0072636E">
        <w:rPr>
          <w:rFonts w:ascii="Verdana" w:eastAsia="Times New Roman" w:hAnsi="Verdana" w:cs="Arial"/>
          <w:b/>
          <w:color w:val="000000"/>
          <w:sz w:val="20"/>
          <w:szCs w:val="20"/>
          <w:lang w:eastAsia="it-IT"/>
        </w:rPr>
        <w:t>Tempo a disposizione</w:t>
      </w:r>
      <w:r w:rsidRPr="008068D7">
        <w:rPr>
          <w:rFonts w:ascii="Verdana" w:eastAsia="Times New Roman" w:hAnsi="Verdana" w:cs="Arial"/>
          <w:color w:val="000000"/>
          <w:sz w:val="20"/>
          <w:szCs w:val="20"/>
          <w:lang w:eastAsia="it-IT"/>
        </w:rPr>
        <w:t xml:space="preserve"> </w:t>
      </w:r>
      <w:r w:rsidRPr="008068D7">
        <w:rPr>
          <w:rFonts w:ascii="Verdana" w:eastAsia="Times New Roman" w:hAnsi="Verdana" w:cs="Arial"/>
          <w:color w:val="000000"/>
          <w:sz w:val="20"/>
          <w:szCs w:val="20"/>
          <w:lang w:eastAsia="it-IT"/>
        </w:rPr>
        <w:br/>
        <w:t xml:space="preserve">Per le prove composte da quattro quesiti: due ore e trenta minuti. </w:t>
      </w:r>
      <w:r w:rsidRPr="008068D7">
        <w:rPr>
          <w:rFonts w:ascii="Verdana" w:eastAsia="Times New Roman" w:hAnsi="Verdana" w:cs="Arial"/>
          <w:color w:val="000000"/>
          <w:sz w:val="20"/>
          <w:szCs w:val="20"/>
          <w:lang w:eastAsia="it-IT"/>
        </w:rPr>
        <w:br/>
        <w:t xml:space="preserve">Per le prove composte da tre quesiti: due ore. </w:t>
      </w:r>
      <w:r w:rsidRPr="008068D7">
        <w:rPr>
          <w:rFonts w:ascii="Verdana" w:eastAsia="Times New Roman" w:hAnsi="Verdana" w:cs="Arial"/>
          <w:color w:val="000000"/>
          <w:sz w:val="20"/>
          <w:szCs w:val="20"/>
          <w:lang w:eastAsia="it-IT"/>
        </w:rPr>
        <w:br/>
      </w:r>
      <w:r w:rsidRPr="008068D7">
        <w:rPr>
          <w:rFonts w:ascii="Verdana" w:eastAsia="Times New Roman" w:hAnsi="Verdana" w:cs="Arial"/>
          <w:color w:val="000000"/>
          <w:sz w:val="20"/>
          <w:szCs w:val="20"/>
          <w:lang w:eastAsia="it-IT"/>
        </w:rPr>
        <w:br/>
      </w:r>
      <w:r w:rsidRPr="008068D7">
        <w:rPr>
          <w:rFonts w:ascii="Verdana" w:eastAsia="Times New Roman" w:hAnsi="Verdana" w:cs="Arial"/>
          <w:b/>
          <w:bCs/>
          <w:color w:val="000000"/>
          <w:sz w:val="20"/>
          <w:szCs w:val="20"/>
          <w:lang w:eastAsia="it-IT"/>
        </w:rPr>
        <w:t xml:space="preserve">Ausili consentiti durante lo svolgimento della prova, per tipologia di classe di concorso </w:t>
      </w:r>
      <w:r w:rsidRPr="008068D7">
        <w:rPr>
          <w:rFonts w:ascii="Verdana" w:eastAsia="Times New Roman" w:hAnsi="Verdana" w:cs="Arial"/>
          <w:color w:val="000000"/>
          <w:sz w:val="20"/>
          <w:szCs w:val="20"/>
          <w:lang w:eastAsia="it-IT"/>
        </w:rPr>
        <w:br/>
        <w:t xml:space="preserve">Per tutte le prove sarà consentito l’uso del dizionario della lingua italiana. </w:t>
      </w:r>
      <w:r w:rsidRPr="008068D7">
        <w:rPr>
          <w:rFonts w:ascii="Verdana" w:eastAsia="Times New Roman" w:hAnsi="Verdana" w:cs="Arial"/>
          <w:color w:val="000000"/>
          <w:sz w:val="20"/>
          <w:szCs w:val="20"/>
          <w:lang w:eastAsia="it-IT"/>
        </w:rPr>
        <w:br/>
        <w:t xml:space="preserve">Per la prova della classe di concorso A019 sarà consentito l’uso di codici e testi di legge non commentati e non annotati. Per le prove delle cassi di concorso A017, A020, A033, A034, A038, A047, A059, A060, C430 sarà consentito l’uso di riga, squadra, gomma, matita, </w:t>
      </w:r>
      <w:r w:rsidRPr="008068D7">
        <w:rPr>
          <w:rFonts w:ascii="Verdana" w:eastAsia="Times New Roman" w:hAnsi="Verdana" w:cs="Arial"/>
          <w:color w:val="000000"/>
          <w:sz w:val="20"/>
          <w:szCs w:val="20"/>
          <w:lang w:eastAsia="it-IT"/>
        </w:rPr>
        <w:lastRenderedPageBreak/>
        <w:t xml:space="preserve">compasso. </w:t>
      </w:r>
      <w:r w:rsidRPr="008068D7">
        <w:rPr>
          <w:rFonts w:ascii="Verdana" w:eastAsia="Times New Roman" w:hAnsi="Verdana" w:cs="Arial"/>
          <w:color w:val="000000"/>
          <w:sz w:val="20"/>
          <w:szCs w:val="20"/>
          <w:lang w:eastAsia="it-IT"/>
        </w:rPr>
        <w:br/>
        <w:t xml:space="preserve">Per le prove delle classi di concorso A245, A246, A345, A346, e per la prova scritta per la scuola primaria, sarà consentito l’uso del dizionario monolingue non enciclopedico. Per la prova della classe di concorso A051, sarà consentito l’uso del dizionario bilingue italiano/latino. </w:t>
      </w:r>
      <w:r w:rsidRPr="008068D7">
        <w:rPr>
          <w:rFonts w:ascii="Verdana" w:eastAsia="Times New Roman" w:hAnsi="Verdana" w:cs="Arial"/>
          <w:color w:val="000000"/>
          <w:sz w:val="20"/>
          <w:szCs w:val="20"/>
          <w:lang w:eastAsia="it-IT"/>
        </w:rPr>
        <w:br/>
        <w:t xml:space="preserve">Per la prova della classe di concorso A052, sarà consentito l’uso del dizionario bilingue italiano/greco. Non sarà ammesso l’uso di calcolatrici di qualsiasi tipo, fatto salvo l’uso della calcolatrice scientifica nelle classi di concorso previste nell’Allegato 3 del bando. I candidati dovranno consegnare ai docenti incaricati della vigilanza, a pena di esclusione, ogni tipo di telefono cellulare, </w:t>
      </w:r>
      <w:proofErr w:type="spellStart"/>
      <w:r w:rsidRPr="008068D7">
        <w:rPr>
          <w:rFonts w:ascii="Verdana" w:eastAsia="Times New Roman" w:hAnsi="Verdana" w:cs="Arial"/>
          <w:color w:val="000000"/>
          <w:sz w:val="20"/>
          <w:szCs w:val="20"/>
          <w:lang w:eastAsia="it-IT"/>
        </w:rPr>
        <w:t>smartphone</w:t>
      </w:r>
      <w:proofErr w:type="spellEnd"/>
      <w:r w:rsidRPr="008068D7">
        <w:rPr>
          <w:rFonts w:ascii="Verdana" w:eastAsia="Times New Roman" w:hAnsi="Verdana" w:cs="Arial"/>
          <w:color w:val="000000"/>
          <w:sz w:val="20"/>
          <w:szCs w:val="20"/>
          <w:lang w:eastAsia="it-IT"/>
        </w:rPr>
        <w:t xml:space="preserve">, </w:t>
      </w:r>
      <w:proofErr w:type="spellStart"/>
      <w:r w:rsidRPr="008068D7">
        <w:rPr>
          <w:rFonts w:ascii="Verdana" w:eastAsia="Times New Roman" w:hAnsi="Verdana" w:cs="Arial"/>
          <w:color w:val="000000"/>
          <w:sz w:val="20"/>
          <w:szCs w:val="20"/>
          <w:lang w:eastAsia="it-IT"/>
        </w:rPr>
        <w:t>tablet</w:t>
      </w:r>
      <w:proofErr w:type="spellEnd"/>
      <w:r w:rsidRPr="008068D7">
        <w:rPr>
          <w:rFonts w:ascii="Verdana" w:eastAsia="Times New Roman" w:hAnsi="Verdana" w:cs="Arial"/>
          <w:color w:val="000000"/>
          <w:sz w:val="20"/>
          <w:szCs w:val="20"/>
          <w:lang w:eastAsia="it-IT"/>
        </w:rPr>
        <w:t>, notebook, anche se disattivati, e qualsiasi altro strumento idoneo alla conservazione e/o trasmissione di dati</w:t>
      </w:r>
      <w:r w:rsidR="00603DF7">
        <w:rPr>
          <w:rFonts w:ascii="Verdana" w:eastAsia="Times New Roman" w:hAnsi="Verdana" w:cs="Arial"/>
          <w:color w:val="000000"/>
          <w:sz w:val="20"/>
          <w:szCs w:val="20"/>
          <w:lang w:eastAsia="it-IT"/>
        </w:rPr>
        <w:t>.</w:t>
      </w:r>
    </w:p>
    <w:p w:rsidR="00175EF6" w:rsidRDefault="00175EF6"/>
    <w:sectPr w:rsidR="00175EF6" w:rsidSect="00175E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68D7"/>
    <w:rsid w:val="00175EF6"/>
    <w:rsid w:val="001D488C"/>
    <w:rsid w:val="00433A5B"/>
    <w:rsid w:val="004448D8"/>
    <w:rsid w:val="00603DF7"/>
    <w:rsid w:val="0072636E"/>
    <w:rsid w:val="007679AB"/>
    <w:rsid w:val="008068D7"/>
    <w:rsid w:val="00F719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E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068D7"/>
    <w:rPr>
      <w:b/>
      <w:bCs/>
      <w:i w:val="0"/>
      <w:iCs w:val="0"/>
    </w:rPr>
  </w:style>
  <w:style w:type="paragraph" w:styleId="NormaleWeb">
    <w:name w:val="Normal (Web)"/>
    <w:basedOn w:val="Normale"/>
    <w:uiPriority w:val="99"/>
    <w:semiHidden/>
    <w:unhideWhenUsed/>
    <w:rsid w:val="008068D7"/>
    <w:pPr>
      <w:spacing w:before="100" w:beforeAutospacing="1"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58647378">
      <w:bodyDiv w:val="1"/>
      <w:marLeft w:val="0"/>
      <w:marRight w:val="0"/>
      <w:marTop w:val="0"/>
      <w:marBottom w:val="0"/>
      <w:divBdr>
        <w:top w:val="none" w:sz="0" w:space="0" w:color="auto"/>
        <w:left w:val="none" w:sz="0" w:space="0" w:color="auto"/>
        <w:bottom w:val="none" w:sz="0" w:space="0" w:color="auto"/>
        <w:right w:val="none" w:sz="0" w:space="0" w:color="auto"/>
      </w:divBdr>
      <w:divsChild>
        <w:div w:id="567301167">
          <w:marLeft w:val="0"/>
          <w:marRight w:val="0"/>
          <w:marTop w:val="0"/>
          <w:marBottom w:val="0"/>
          <w:divBdr>
            <w:top w:val="none" w:sz="0" w:space="0" w:color="auto"/>
            <w:left w:val="none" w:sz="0" w:space="0" w:color="auto"/>
            <w:bottom w:val="none" w:sz="0" w:space="0" w:color="auto"/>
            <w:right w:val="none" w:sz="0" w:space="0" w:color="auto"/>
          </w:divBdr>
          <w:divsChild>
            <w:div w:id="309598467">
              <w:marLeft w:val="0"/>
              <w:marRight w:val="0"/>
              <w:marTop w:val="0"/>
              <w:marBottom w:val="0"/>
              <w:divBdr>
                <w:top w:val="none" w:sz="0" w:space="0" w:color="auto"/>
                <w:left w:val="none" w:sz="0" w:space="0" w:color="auto"/>
                <w:bottom w:val="none" w:sz="0" w:space="0" w:color="auto"/>
                <w:right w:val="none" w:sz="0" w:space="0" w:color="auto"/>
              </w:divBdr>
              <w:divsChild>
                <w:div w:id="1123306385">
                  <w:marLeft w:val="0"/>
                  <w:marRight w:val="0"/>
                  <w:marTop w:val="0"/>
                  <w:marBottom w:val="0"/>
                  <w:divBdr>
                    <w:top w:val="none" w:sz="0" w:space="0" w:color="auto"/>
                    <w:left w:val="none" w:sz="0" w:space="0" w:color="auto"/>
                    <w:bottom w:val="none" w:sz="0" w:space="0" w:color="auto"/>
                    <w:right w:val="none" w:sz="0" w:space="0" w:color="auto"/>
                  </w:divBdr>
                  <w:divsChild>
                    <w:div w:id="1933080149">
                      <w:marLeft w:val="0"/>
                      <w:marRight w:val="0"/>
                      <w:marTop w:val="0"/>
                      <w:marBottom w:val="0"/>
                      <w:divBdr>
                        <w:top w:val="none" w:sz="0" w:space="0" w:color="auto"/>
                        <w:left w:val="none" w:sz="0" w:space="0" w:color="auto"/>
                        <w:bottom w:val="none" w:sz="0" w:space="0" w:color="auto"/>
                        <w:right w:val="none" w:sz="0" w:space="0" w:color="auto"/>
                      </w:divBdr>
                      <w:divsChild>
                        <w:div w:id="1103761962">
                          <w:marLeft w:val="0"/>
                          <w:marRight w:val="0"/>
                          <w:marTop w:val="0"/>
                          <w:marBottom w:val="0"/>
                          <w:divBdr>
                            <w:top w:val="none" w:sz="0" w:space="0" w:color="auto"/>
                            <w:left w:val="none" w:sz="0" w:space="0" w:color="auto"/>
                            <w:bottom w:val="none" w:sz="0" w:space="0" w:color="auto"/>
                            <w:right w:val="none" w:sz="0" w:space="0" w:color="auto"/>
                          </w:divBdr>
                          <w:divsChild>
                            <w:div w:id="2111315431">
                              <w:marLeft w:val="0"/>
                              <w:marRight w:val="0"/>
                              <w:marTop w:val="0"/>
                              <w:marBottom w:val="0"/>
                              <w:divBdr>
                                <w:top w:val="none" w:sz="0" w:space="0" w:color="auto"/>
                                <w:left w:val="none" w:sz="0" w:space="0" w:color="auto"/>
                                <w:bottom w:val="none" w:sz="0" w:space="0" w:color="auto"/>
                                <w:right w:val="none" w:sz="0" w:space="0" w:color="auto"/>
                              </w:divBdr>
                              <w:divsChild>
                                <w:div w:id="1413047980">
                                  <w:marLeft w:val="0"/>
                                  <w:marRight w:val="0"/>
                                  <w:marTop w:val="0"/>
                                  <w:marBottom w:val="0"/>
                                  <w:divBdr>
                                    <w:top w:val="none" w:sz="0" w:space="0" w:color="auto"/>
                                    <w:left w:val="none" w:sz="0" w:space="0" w:color="auto"/>
                                    <w:bottom w:val="none" w:sz="0" w:space="0" w:color="auto"/>
                                    <w:right w:val="none" w:sz="0" w:space="0" w:color="auto"/>
                                  </w:divBdr>
                                  <w:divsChild>
                                    <w:div w:id="338698795">
                                      <w:marLeft w:val="0"/>
                                      <w:marRight w:val="0"/>
                                      <w:marTop w:val="0"/>
                                      <w:marBottom w:val="0"/>
                                      <w:divBdr>
                                        <w:top w:val="none" w:sz="0" w:space="0" w:color="auto"/>
                                        <w:left w:val="none" w:sz="0" w:space="0" w:color="auto"/>
                                        <w:bottom w:val="none" w:sz="0" w:space="0" w:color="auto"/>
                                        <w:right w:val="none" w:sz="0" w:space="0" w:color="auto"/>
                                      </w:divBdr>
                                      <w:divsChild>
                                        <w:div w:id="1850830479">
                                          <w:marLeft w:val="0"/>
                                          <w:marRight w:val="0"/>
                                          <w:marTop w:val="0"/>
                                          <w:marBottom w:val="0"/>
                                          <w:divBdr>
                                            <w:top w:val="none" w:sz="0" w:space="0" w:color="auto"/>
                                            <w:left w:val="none" w:sz="0" w:space="0" w:color="auto"/>
                                            <w:bottom w:val="none" w:sz="0" w:space="0" w:color="auto"/>
                                            <w:right w:val="none" w:sz="0" w:space="0" w:color="auto"/>
                                          </w:divBdr>
                                          <w:divsChild>
                                            <w:div w:id="1900555147">
                                              <w:marLeft w:val="0"/>
                                              <w:marRight w:val="0"/>
                                              <w:marTop w:val="0"/>
                                              <w:marBottom w:val="300"/>
                                              <w:divBdr>
                                                <w:top w:val="none" w:sz="0" w:space="0" w:color="auto"/>
                                                <w:left w:val="none" w:sz="0" w:space="0" w:color="auto"/>
                                                <w:bottom w:val="none" w:sz="0" w:space="0" w:color="auto"/>
                                                <w:right w:val="none" w:sz="0" w:space="0" w:color="auto"/>
                                              </w:divBdr>
                                            </w:div>
                                            <w:div w:id="44524771">
                                              <w:marLeft w:val="0"/>
                                              <w:marRight w:val="0"/>
                                              <w:marTop w:val="0"/>
                                              <w:marBottom w:val="0"/>
                                              <w:divBdr>
                                                <w:top w:val="none" w:sz="0" w:space="0" w:color="auto"/>
                                                <w:left w:val="none" w:sz="0" w:space="0" w:color="auto"/>
                                                <w:bottom w:val="none" w:sz="0" w:space="0" w:color="auto"/>
                                                <w:right w:val="none" w:sz="0" w:space="0" w:color="auto"/>
                                              </w:divBdr>
                                            </w:div>
                                            <w:div w:id="180559216">
                                              <w:marLeft w:val="0"/>
                                              <w:marRight w:val="0"/>
                                              <w:marTop w:val="0"/>
                                              <w:marBottom w:val="225"/>
                                              <w:divBdr>
                                                <w:top w:val="none" w:sz="0" w:space="0" w:color="auto"/>
                                                <w:left w:val="none" w:sz="0" w:space="0" w:color="auto"/>
                                                <w:bottom w:val="none" w:sz="0" w:space="0" w:color="auto"/>
                                                <w:right w:val="none" w:sz="0" w:space="0" w:color="auto"/>
                                              </w:divBdr>
                                            </w:div>
                                            <w:div w:id="1840580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SNALF- PA</dc:creator>
  <cp:keywords/>
  <dc:description/>
  <cp:lastModifiedBy>SNALF- PA</cp:lastModifiedBy>
  <cp:revision>3</cp:revision>
  <dcterms:created xsi:type="dcterms:W3CDTF">2013-02-06T07:04:00Z</dcterms:created>
  <dcterms:modified xsi:type="dcterms:W3CDTF">2013-02-06T07:13:00Z</dcterms:modified>
</cp:coreProperties>
</file>